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578F" w14:textId="5ACFA468" w:rsidR="005753FE" w:rsidRPr="006049E3" w:rsidRDefault="005753FE" w:rsidP="004347F9">
      <w:pPr>
        <w:pStyle w:val="Encabezado"/>
        <w:jc w:val="center"/>
        <w:rPr>
          <w:rFonts w:ascii="Arial" w:hAnsi="Arial" w:cs="Arial"/>
          <w:sz w:val="22"/>
          <w:szCs w:val="22"/>
        </w:rPr>
      </w:pPr>
      <w:r w:rsidRPr="006049E3">
        <w:rPr>
          <w:rFonts w:ascii="Arial" w:hAnsi="Arial" w:cs="Arial"/>
          <w:b/>
          <w:spacing w:val="12"/>
          <w:sz w:val="22"/>
          <w:szCs w:val="22"/>
        </w:rPr>
        <w:t xml:space="preserve">CIRCULAR EXTERNA NÚMERO [   </w:t>
      </w:r>
      <w:proofErr w:type="gramStart"/>
      <w:r w:rsidRPr="006049E3">
        <w:rPr>
          <w:rFonts w:ascii="Arial" w:hAnsi="Arial" w:cs="Arial"/>
          <w:b/>
          <w:spacing w:val="12"/>
          <w:sz w:val="22"/>
          <w:szCs w:val="22"/>
        </w:rPr>
        <w:t xml:space="preserve">  ]</w:t>
      </w:r>
      <w:proofErr w:type="gramEnd"/>
      <w:r w:rsidRPr="006049E3">
        <w:rPr>
          <w:rFonts w:ascii="Arial" w:hAnsi="Arial" w:cs="Arial"/>
          <w:b/>
          <w:spacing w:val="12"/>
          <w:sz w:val="22"/>
          <w:szCs w:val="22"/>
        </w:rPr>
        <w:t xml:space="preserve"> DE </w:t>
      </w:r>
      <w:r w:rsidR="007536DF" w:rsidRPr="006049E3">
        <w:rPr>
          <w:rFonts w:ascii="Arial" w:hAnsi="Arial" w:cs="Arial"/>
          <w:b/>
          <w:spacing w:val="12"/>
          <w:sz w:val="22"/>
          <w:szCs w:val="22"/>
        </w:rPr>
        <w:t>202</w:t>
      </w:r>
      <w:r w:rsidR="007F0CC8">
        <w:rPr>
          <w:rFonts w:ascii="Arial" w:hAnsi="Arial" w:cs="Arial"/>
          <w:b/>
          <w:spacing w:val="12"/>
          <w:sz w:val="22"/>
          <w:szCs w:val="22"/>
        </w:rPr>
        <w:t>1</w:t>
      </w:r>
    </w:p>
    <w:p w14:paraId="17D70C3A" w14:textId="77777777" w:rsidR="00632683" w:rsidRPr="006049E3" w:rsidRDefault="00632683" w:rsidP="004347F9">
      <w:pPr>
        <w:pStyle w:val="Normalarial"/>
        <w:rPr>
          <w:rFonts w:cs="Arial"/>
          <w:b/>
          <w:spacing w:val="30"/>
          <w:position w:val="6"/>
          <w:sz w:val="22"/>
          <w:szCs w:val="22"/>
        </w:rPr>
      </w:pPr>
    </w:p>
    <w:p w14:paraId="32E4B9AD" w14:textId="106EB5FE" w:rsidR="00632683" w:rsidRDefault="00632683" w:rsidP="004347F9">
      <w:pPr>
        <w:pStyle w:val="Normalarial"/>
        <w:rPr>
          <w:rFonts w:cs="Arial"/>
          <w:b/>
          <w:spacing w:val="30"/>
          <w:position w:val="6"/>
          <w:sz w:val="22"/>
          <w:szCs w:val="22"/>
        </w:rPr>
      </w:pPr>
    </w:p>
    <w:p w14:paraId="0248935D" w14:textId="77777777" w:rsidR="00940C35" w:rsidRPr="006049E3" w:rsidRDefault="00940C35" w:rsidP="004347F9">
      <w:pPr>
        <w:pStyle w:val="Normalarial"/>
        <w:rPr>
          <w:rFonts w:cs="Arial"/>
          <w:b/>
          <w:spacing w:val="30"/>
          <w:position w:val="6"/>
          <w:sz w:val="22"/>
          <w:szCs w:val="22"/>
        </w:rPr>
      </w:pPr>
    </w:p>
    <w:p w14:paraId="124AAB86" w14:textId="3324BC4B" w:rsidR="003E557C" w:rsidRPr="006049E3" w:rsidRDefault="00940C35" w:rsidP="004347F9">
      <w:pPr>
        <w:pStyle w:val="Normalarial"/>
        <w:ind w:left="1410" w:hanging="1410"/>
        <w:jc w:val="both"/>
        <w:rPr>
          <w:rFonts w:cs="Arial"/>
          <w:sz w:val="22"/>
          <w:szCs w:val="22"/>
        </w:rPr>
      </w:pPr>
      <w:r w:rsidRPr="00940C35">
        <w:rPr>
          <w:rFonts w:cs="Arial"/>
          <w:b/>
          <w:sz w:val="22"/>
          <w:szCs w:val="22"/>
        </w:rPr>
        <w:t>PARA:</w:t>
      </w:r>
      <w:r>
        <w:rPr>
          <w:rFonts w:cs="Arial"/>
          <w:sz w:val="22"/>
          <w:szCs w:val="22"/>
        </w:rPr>
        <w:t xml:space="preserve"> </w:t>
      </w:r>
      <w:r>
        <w:rPr>
          <w:rFonts w:cs="Arial"/>
          <w:sz w:val="22"/>
          <w:szCs w:val="22"/>
        </w:rPr>
        <w:tab/>
      </w:r>
      <w:r w:rsidR="00F93166" w:rsidRPr="00F93166">
        <w:rPr>
          <w:rFonts w:cs="Arial"/>
          <w:sz w:val="22"/>
          <w:szCs w:val="22"/>
        </w:rPr>
        <w:t>EMPRESAS PROMOTORAS DE SALUD DEL RÉGIMEN CONTRIBUTIVO Y SUBSIDIADO</w:t>
      </w:r>
      <w:r w:rsidR="00F93166">
        <w:rPr>
          <w:rFonts w:cs="Arial"/>
          <w:sz w:val="22"/>
          <w:szCs w:val="22"/>
        </w:rPr>
        <w:t xml:space="preserve">, </w:t>
      </w:r>
      <w:r w:rsidR="00F93166" w:rsidRPr="00F93166">
        <w:rPr>
          <w:rFonts w:cs="Arial"/>
          <w:sz w:val="22"/>
          <w:szCs w:val="22"/>
        </w:rPr>
        <w:t>ENTIDADES ADAPTADAS AL SISTEMA</w:t>
      </w:r>
      <w:r w:rsidR="00F93166">
        <w:rPr>
          <w:rFonts w:cs="Arial"/>
          <w:sz w:val="22"/>
          <w:szCs w:val="22"/>
        </w:rPr>
        <w:t>.</w:t>
      </w:r>
    </w:p>
    <w:p w14:paraId="120AC947" w14:textId="77777777" w:rsidR="0086628D" w:rsidRPr="006049E3" w:rsidRDefault="0086628D" w:rsidP="004347F9">
      <w:pPr>
        <w:pStyle w:val="Normalarial"/>
        <w:jc w:val="both"/>
        <w:rPr>
          <w:rFonts w:cs="Arial"/>
          <w:sz w:val="22"/>
          <w:szCs w:val="22"/>
        </w:rPr>
      </w:pPr>
    </w:p>
    <w:p w14:paraId="42D86363" w14:textId="75A9304D" w:rsidR="003461B2" w:rsidRPr="006049E3" w:rsidRDefault="003461B2" w:rsidP="004347F9">
      <w:pPr>
        <w:pStyle w:val="Normalarial"/>
        <w:jc w:val="both"/>
        <w:rPr>
          <w:rFonts w:cs="Arial"/>
          <w:sz w:val="22"/>
          <w:szCs w:val="22"/>
        </w:rPr>
      </w:pPr>
      <w:r w:rsidRPr="006049E3">
        <w:rPr>
          <w:rFonts w:cs="Arial"/>
          <w:b/>
          <w:sz w:val="22"/>
          <w:szCs w:val="22"/>
        </w:rPr>
        <w:t>DE:</w:t>
      </w:r>
      <w:r w:rsidRPr="006049E3">
        <w:rPr>
          <w:rFonts w:cs="Arial"/>
          <w:sz w:val="22"/>
          <w:szCs w:val="22"/>
        </w:rPr>
        <w:t xml:space="preserve"> </w:t>
      </w:r>
      <w:r w:rsidR="00940C35">
        <w:rPr>
          <w:rFonts w:cs="Arial"/>
          <w:sz w:val="22"/>
          <w:szCs w:val="22"/>
        </w:rPr>
        <w:tab/>
      </w:r>
      <w:r w:rsidR="00940C35">
        <w:rPr>
          <w:rFonts w:cs="Arial"/>
          <w:sz w:val="22"/>
          <w:szCs w:val="22"/>
        </w:rPr>
        <w:tab/>
      </w:r>
      <w:r w:rsidR="0086628D" w:rsidRPr="006049E3">
        <w:rPr>
          <w:rFonts w:cs="Arial"/>
          <w:sz w:val="22"/>
          <w:szCs w:val="22"/>
        </w:rPr>
        <w:t>SUPERINTENDENTE NACIONAL DE SALUD</w:t>
      </w:r>
    </w:p>
    <w:p w14:paraId="0269A875" w14:textId="77777777" w:rsidR="0086628D" w:rsidRPr="006049E3" w:rsidRDefault="0086628D" w:rsidP="004347F9">
      <w:pPr>
        <w:pStyle w:val="Normalarial"/>
        <w:jc w:val="both"/>
        <w:rPr>
          <w:rFonts w:cs="Arial"/>
          <w:b/>
          <w:sz w:val="22"/>
          <w:szCs w:val="22"/>
        </w:rPr>
      </w:pPr>
    </w:p>
    <w:p w14:paraId="2EADB437" w14:textId="147B0753" w:rsidR="00EA0CBD" w:rsidRPr="006049E3" w:rsidRDefault="003461B2" w:rsidP="004347F9">
      <w:pPr>
        <w:pStyle w:val="Normalarial"/>
        <w:ind w:left="1410" w:hanging="1410"/>
        <w:jc w:val="both"/>
        <w:rPr>
          <w:rFonts w:cs="Arial"/>
          <w:b/>
          <w:sz w:val="22"/>
          <w:szCs w:val="22"/>
        </w:rPr>
      </w:pPr>
      <w:r w:rsidRPr="006049E3">
        <w:rPr>
          <w:rFonts w:cs="Arial"/>
          <w:b/>
          <w:sz w:val="22"/>
          <w:szCs w:val="22"/>
        </w:rPr>
        <w:t>ASUNTO:</w:t>
      </w:r>
      <w:r w:rsidRPr="006049E3">
        <w:rPr>
          <w:rFonts w:cs="Arial"/>
          <w:sz w:val="22"/>
          <w:szCs w:val="22"/>
        </w:rPr>
        <w:t xml:space="preserve"> </w:t>
      </w:r>
      <w:r w:rsidR="00EA0CBD" w:rsidRPr="006049E3">
        <w:rPr>
          <w:rFonts w:cs="Arial"/>
          <w:sz w:val="22"/>
          <w:szCs w:val="22"/>
        </w:rPr>
        <w:tab/>
      </w:r>
      <w:r w:rsidR="00A32F8B" w:rsidRPr="006049E3">
        <w:rPr>
          <w:rFonts w:cs="Arial"/>
          <w:sz w:val="22"/>
          <w:szCs w:val="22"/>
        </w:rPr>
        <w:t xml:space="preserve">POR LA CUAL SE IMPARTEN </w:t>
      </w:r>
      <w:r w:rsidR="00F93166">
        <w:rPr>
          <w:rFonts w:cs="Arial"/>
          <w:sz w:val="22"/>
          <w:szCs w:val="22"/>
        </w:rPr>
        <w:t xml:space="preserve">INSTRUCCIONES </w:t>
      </w:r>
      <w:r w:rsidR="00545DC5">
        <w:rPr>
          <w:rFonts w:cs="Arial"/>
          <w:sz w:val="22"/>
          <w:szCs w:val="22"/>
        </w:rPr>
        <w:t>PARA LA VERIFICACIÓN DE CUMPLIMIENTO DE</w:t>
      </w:r>
      <w:r w:rsidR="0088486F">
        <w:rPr>
          <w:rFonts w:cs="Arial"/>
          <w:sz w:val="22"/>
          <w:szCs w:val="22"/>
        </w:rPr>
        <w:t xml:space="preserve">L PATRIMONIO ADECUADO </w:t>
      </w:r>
      <w:r w:rsidR="00545DC5">
        <w:rPr>
          <w:rFonts w:cs="Arial"/>
          <w:sz w:val="22"/>
          <w:szCs w:val="22"/>
        </w:rPr>
        <w:t>POR PRESUPUESTO MÁXIMO</w:t>
      </w:r>
      <w:r w:rsidR="00FB44D5">
        <w:rPr>
          <w:rFonts w:cs="Arial"/>
          <w:sz w:val="22"/>
          <w:szCs w:val="22"/>
        </w:rPr>
        <w:t xml:space="preserve"> Y RESERVAS TÉCNICAS</w:t>
      </w:r>
      <w:r w:rsidR="00F93166">
        <w:rPr>
          <w:rFonts w:cs="Arial"/>
          <w:sz w:val="22"/>
          <w:szCs w:val="22"/>
        </w:rPr>
        <w:t xml:space="preserve">, SEGÚN LA </w:t>
      </w:r>
      <w:r w:rsidR="008107F1">
        <w:rPr>
          <w:rFonts w:cs="Arial"/>
          <w:sz w:val="22"/>
          <w:szCs w:val="22"/>
        </w:rPr>
        <w:t xml:space="preserve">MODIFICACIÓN DEL ARTICULO 17 DE LA </w:t>
      </w:r>
      <w:r w:rsidR="00F93166">
        <w:rPr>
          <w:rFonts w:cs="Arial"/>
          <w:sz w:val="22"/>
          <w:szCs w:val="22"/>
        </w:rPr>
        <w:t xml:space="preserve">RESOLUCIÓN </w:t>
      </w:r>
      <w:r w:rsidR="008107F1">
        <w:rPr>
          <w:rFonts w:cs="Arial"/>
          <w:sz w:val="22"/>
          <w:szCs w:val="22"/>
        </w:rPr>
        <w:t>586</w:t>
      </w:r>
      <w:r w:rsidR="00F93166">
        <w:rPr>
          <w:rFonts w:cs="Arial"/>
          <w:sz w:val="22"/>
          <w:szCs w:val="22"/>
        </w:rPr>
        <w:t xml:space="preserve"> de 2021</w:t>
      </w:r>
    </w:p>
    <w:p w14:paraId="58E76916" w14:textId="77777777" w:rsidR="003461B2" w:rsidRPr="006049E3" w:rsidRDefault="003461B2" w:rsidP="004347F9">
      <w:pPr>
        <w:pStyle w:val="Normalarial"/>
        <w:jc w:val="both"/>
        <w:rPr>
          <w:rFonts w:cs="Arial"/>
          <w:sz w:val="22"/>
          <w:szCs w:val="22"/>
        </w:rPr>
      </w:pPr>
    </w:p>
    <w:p w14:paraId="40B7594B" w14:textId="77777777" w:rsidR="003461B2" w:rsidRPr="006049E3" w:rsidRDefault="003461B2" w:rsidP="004347F9">
      <w:pPr>
        <w:pStyle w:val="Normalarial"/>
        <w:jc w:val="both"/>
        <w:rPr>
          <w:rFonts w:cs="Arial"/>
          <w:b/>
          <w:sz w:val="22"/>
          <w:szCs w:val="22"/>
        </w:rPr>
      </w:pPr>
      <w:r w:rsidRPr="006049E3">
        <w:rPr>
          <w:rFonts w:cs="Arial"/>
          <w:b/>
          <w:sz w:val="22"/>
          <w:szCs w:val="22"/>
        </w:rPr>
        <w:t>FECHA:</w:t>
      </w:r>
    </w:p>
    <w:p w14:paraId="54E96617" w14:textId="7CAA7330" w:rsidR="003461B2" w:rsidRPr="006049E3" w:rsidRDefault="003461B2" w:rsidP="004347F9">
      <w:pPr>
        <w:pStyle w:val="Normalarial"/>
        <w:jc w:val="both"/>
        <w:rPr>
          <w:rFonts w:cs="Arial"/>
          <w:sz w:val="22"/>
          <w:szCs w:val="22"/>
        </w:rPr>
      </w:pPr>
    </w:p>
    <w:p w14:paraId="1C53AB15" w14:textId="77777777" w:rsidR="006340B8" w:rsidRPr="006049E3" w:rsidRDefault="006340B8" w:rsidP="004347F9">
      <w:pPr>
        <w:pStyle w:val="Normalarial"/>
        <w:jc w:val="both"/>
        <w:rPr>
          <w:rFonts w:cs="Arial"/>
          <w:sz w:val="22"/>
          <w:szCs w:val="22"/>
        </w:rPr>
      </w:pPr>
    </w:p>
    <w:p w14:paraId="64F59314" w14:textId="0434C56C" w:rsidR="006340B8" w:rsidRPr="00E03EE6" w:rsidRDefault="000071C1" w:rsidP="004347F9">
      <w:pPr>
        <w:pStyle w:val="Normalarial"/>
        <w:numPr>
          <w:ilvl w:val="0"/>
          <w:numId w:val="18"/>
        </w:numPr>
        <w:ind w:left="567" w:hanging="567"/>
        <w:jc w:val="both"/>
        <w:rPr>
          <w:rFonts w:cs="Arial"/>
          <w:b/>
          <w:bCs/>
          <w:sz w:val="22"/>
          <w:szCs w:val="22"/>
        </w:rPr>
      </w:pPr>
      <w:r w:rsidRPr="00E03EE6">
        <w:rPr>
          <w:rFonts w:cs="Arial"/>
          <w:b/>
          <w:bCs/>
          <w:sz w:val="22"/>
          <w:szCs w:val="22"/>
        </w:rPr>
        <w:t>ANTECEDENTES</w:t>
      </w:r>
    </w:p>
    <w:p w14:paraId="0FF31299" w14:textId="77777777" w:rsidR="007869A5" w:rsidRPr="00E03EE6" w:rsidRDefault="007869A5" w:rsidP="004347F9">
      <w:pPr>
        <w:pStyle w:val="Normalarial"/>
        <w:jc w:val="both"/>
        <w:rPr>
          <w:rFonts w:cs="Arial"/>
          <w:sz w:val="22"/>
          <w:szCs w:val="22"/>
        </w:rPr>
      </w:pPr>
    </w:p>
    <w:p w14:paraId="10801544" w14:textId="5AB2D4D9" w:rsidR="00E75C4E" w:rsidRPr="00E75C4E" w:rsidRDefault="00E75C4E" w:rsidP="00E75C4E">
      <w:pPr>
        <w:jc w:val="both"/>
        <w:rPr>
          <w:rFonts w:ascii="Arial" w:hAnsi="Arial" w:cs="Arial"/>
          <w:i/>
        </w:rPr>
      </w:pPr>
      <w:bookmarkStart w:id="0" w:name="_Hlk20143118"/>
    </w:p>
    <w:p w14:paraId="37779BC4" w14:textId="4D8597E1" w:rsidR="008107F1" w:rsidRPr="008107F1" w:rsidRDefault="008107F1" w:rsidP="008107F1">
      <w:pPr>
        <w:pStyle w:val="NormalWeb"/>
        <w:spacing w:before="0" w:beforeAutospacing="0" w:after="0" w:afterAutospacing="0"/>
        <w:jc w:val="both"/>
        <w:rPr>
          <w:rFonts w:ascii="Arial" w:hAnsi="Arial" w:cs="Arial"/>
          <w:sz w:val="23"/>
          <w:szCs w:val="23"/>
          <w:lang w:val="es-CO"/>
        </w:rPr>
      </w:pPr>
      <w:r w:rsidRPr="008107F1">
        <w:rPr>
          <w:rFonts w:ascii="Arial" w:hAnsi="Arial" w:cs="Arial"/>
          <w:sz w:val="23"/>
          <w:szCs w:val="23"/>
          <w:lang w:val="es-CO"/>
        </w:rPr>
        <w:t xml:space="preserve">Que el artículo 17 de la Resolución 586 de 2021, sustituyó al artículo 18 de la Resolución 205 de 2020, </w:t>
      </w:r>
      <w:r>
        <w:rPr>
          <w:rFonts w:ascii="Arial" w:hAnsi="Arial" w:cs="Arial"/>
          <w:sz w:val="23"/>
          <w:szCs w:val="23"/>
          <w:lang w:val="es-CO"/>
        </w:rPr>
        <w:t xml:space="preserve">en el cual se </w:t>
      </w:r>
      <w:r w:rsidRPr="008107F1">
        <w:rPr>
          <w:rFonts w:ascii="Arial" w:hAnsi="Arial" w:cs="Arial"/>
          <w:sz w:val="23"/>
          <w:szCs w:val="23"/>
          <w:lang w:val="es-CO"/>
        </w:rPr>
        <w:t>determina que la Superintendencia Nacional de Salud definirá la forma en que se reflejan los recursos del presupuesto máximo en el cálculo del patrimonio adecuado y el tipo de reservas técnicas asociadas a estos recursos</w:t>
      </w:r>
      <w:r>
        <w:rPr>
          <w:rFonts w:ascii="Arial" w:hAnsi="Arial" w:cs="Arial"/>
          <w:sz w:val="23"/>
          <w:szCs w:val="23"/>
          <w:lang w:val="es-CO"/>
        </w:rPr>
        <w:t xml:space="preserve"> </w:t>
      </w:r>
      <w:r w:rsidRPr="008107F1">
        <w:rPr>
          <w:rFonts w:ascii="Arial" w:hAnsi="Arial" w:cs="Arial"/>
          <w:sz w:val="23"/>
          <w:szCs w:val="23"/>
          <w:lang w:val="es-CO"/>
        </w:rPr>
        <w:t>en el marco de las condiciones financieras y de solvencia de las EPS</w:t>
      </w:r>
      <w:r>
        <w:rPr>
          <w:rFonts w:ascii="Arial" w:hAnsi="Arial" w:cs="Arial"/>
          <w:sz w:val="23"/>
          <w:szCs w:val="23"/>
          <w:lang w:val="es-CO"/>
        </w:rPr>
        <w:t>.</w:t>
      </w:r>
      <w:r w:rsidRPr="008107F1">
        <w:rPr>
          <w:rFonts w:ascii="Arial" w:hAnsi="Arial" w:cs="Arial"/>
          <w:sz w:val="23"/>
          <w:szCs w:val="23"/>
          <w:lang w:val="es-CO"/>
        </w:rPr>
        <w:t xml:space="preserve"> </w:t>
      </w:r>
    </w:p>
    <w:p w14:paraId="5E519275" w14:textId="19207A71" w:rsidR="00E75C4E" w:rsidRDefault="00E75C4E" w:rsidP="00696C4A">
      <w:pPr>
        <w:jc w:val="both"/>
        <w:rPr>
          <w:rFonts w:ascii="Arial" w:hAnsi="Arial" w:cs="Arial"/>
          <w:sz w:val="22"/>
          <w:szCs w:val="22"/>
        </w:rPr>
      </w:pPr>
    </w:p>
    <w:p w14:paraId="0E060384" w14:textId="732A0C66" w:rsidR="008107F1" w:rsidRDefault="008107F1" w:rsidP="00696C4A">
      <w:pPr>
        <w:jc w:val="both"/>
        <w:rPr>
          <w:rFonts w:ascii="Arial" w:hAnsi="Arial" w:cs="Arial"/>
          <w:sz w:val="22"/>
          <w:szCs w:val="22"/>
        </w:rPr>
      </w:pPr>
      <w:r>
        <w:rPr>
          <w:rFonts w:ascii="Arial" w:hAnsi="Arial" w:cs="Arial"/>
          <w:sz w:val="22"/>
          <w:szCs w:val="22"/>
        </w:rPr>
        <w:t xml:space="preserve">Que la modificación del articulo 17 según la Resolución </w:t>
      </w:r>
      <w:r w:rsidR="008363DE">
        <w:rPr>
          <w:rFonts w:ascii="Arial" w:hAnsi="Arial" w:cs="Arial"/>
          <w:sz w:val="22"/>
          <w:szCs w:val="22"/>
        </w:rPr>
        <w:t>1341</w:t>
      </w:r>
      <w:r>
        <w:rPr>
          <w:rFonts w:ascii="Arial" w:hAnsi="Arial" w:cs="Arial"/>
          <w:sz w:val="22"/>
          <w:szCs w:val="22"/>
        </w:rPr>
        <w:t xml:space="preserve"> de 2021 incluye a las EPS indígenas y</w:t>
      </w:r>
      <w:r w:rsidRPr="008107F1">
        <w:rPr>
          <w:rFonts w:ascii="Arial" w:hAnsi="Arial" w:cs="Arial"/>
          <w:sz w:val="22"/>
          <w:szCs w:val="22"/>
        </w:rPr>
        <w:t xml:space="preserve"> especifica</w:t>
      </w:r>
      <w:r>
        <w:rPr>
          <w:rFonts w:ascii="Arial" w:hAnsi="Arial" w:cs="Arial"/>
          <w:sz w:val="22"/>
          <w:szCs w:val="22"/>
        </w:rPr>
        <w:t xml:space="preserve"> </w:t>
      </w:r>
      <w:r w:rsidR="00FB3817" w:rsidRPr="008107F1">
        <w:rPr>
          <w:rFonts w:ascii="Arial" w:hAnsi="Arial" w:cs="Arial"/>
          <w:sz w:val="22"/>
          <w:szCs w:val="22"/>
        </w:rPr>
        <w:t>que,</w:t>
      </w:r>
      <w:r w:rsidRPr="008107F1">
        <w:rPr>
          <w:rFonts w:ascii="Arial" w:hAnsi="Arial" w:cs="Arial"/>
          <w:sz w:val="22"/>
          <w:szCs w:val="22"/>
        </w:rPr>
        <w:t xml:space="preserve"> durante un periodo transitorio, los costos que sobrepasen el valor fijado como presupuesto máximo no serán tenidos en cuenta para el cálculo del capital mínimo, el patrimonio técnico y como mayor valor en las inversiones que respalden las reservas técnicas.</w:t>
      </w:r>
    </w:p>
    <w:p w14:paraId="1AACFDB3" w14:textId="77777777" w:rsidR="008107F1" w:rsidRDefault="008107F1" w:rsidP="00696C4A">
      <w:pPr>
        <w:jc w:val="both"/>
        <w:rPr>
          <w:rFonts w:ascii="Arial" w:hAnsi="Arial" w:cs="Arial"/>
          <w:sz w:val="22"/>
          <w:szCs w:val="22"/>
        </w:rPr>
      </w:pPr>
    </w:p>
    <w:p w14:paraId="7BCD64F1" w14:textId="328F759F" w:rsidR="007869A5" w:rsidRDefault="008107F1">
      <w:pPr>
        <w:jc w:val="both"/>
        <w:rPr>
          <w:rFonts w:ascii="Arial" w:hAnsi="Arial" w:cs="Arial"/>
          <w:sz w:val="22"/>
          <w:szCs w:val="22"/>
        </w:rPr>
      </w:pPr>
      <w:r>
        <w:rPr>
          <w:rFonts w:ascii="Arial" w:hAnsi="Arial" w:cs="Arial"/>
          <w:sz w:val="22"/>
          <w:szCs w:val="22"/>
        </w:rPr>
        <w:t xml:space="preserve">Que </w:t>
      </w:r>
      <w:r w:rsidR="002332CB">
        <w:rPr>
          <w:rFonts w:ascii="Arial" w:hAnsi="Arial" w:cs="Arial"/>
          <w:sz w:val="22"/>
          <w:szCs w:val="22"/>
        </w:rPr>
        <w:t>Mediante la Circular Externa 0</w:t>
      </w:r>
      <w:r w:rsidR="00FB3817">
        <w:rPr>
          <w:rFonts w:ascii="Arial" w:hAnsi="Arial" w:cs="Arial"/>
          <w:sz w:val="22"/>
          <w:szCs w:val="22"/>
        </w:rPr>
        <w:t>02</w:t>
      </w:r>
      <w:r w:rsidR="002332CB">
        <w:rPr>
          <w:rFonts w:ascii="Arial" w:hAnsi="Arial" w:cs="Arial"/>
          <w:sz w:val="22"/>
          <w:szCs w:val="22"/>
        </w:rPr>
        <w:t xml:space="preserve"> de 202</w:t>
      </w:r>
      <w:r w:rsidR="00FB3817">
        <w:rPr>
          <w:rFonts w:ascii="Arial" w:hAnsi="Arial" w:cs="Arial"/>
          <w:sz w:val="22"/>
          <w:szCs w:val="22"/>
        </w:rPr>
        <w:t>1</w:t>
      </w:r>
      <w:r w:rsidR="00391E88">
        <w:rPr>
          <w:rFonts w:ascii="Arial" w:hAnsi="Arial" w:cs="Arial"/>
          <w:sz w:val="22"/>
          <w:szCs w:val="22"/>
        </w:rPr>
        <w:t xml:space="preserve">, está Superintendencia </w:t>
      </w:r>
      <w:r w:rsidR="002332CB">
        <w:rPr>
          <w:rFonts w:ascii="Arial" w:hAnsi="Arial" w:cs="Arial"/>
          <w:sz w:val="22"/>
          <w:szCs w:val="22"/>
        </w:rPr>
        <w:t>imparti</w:t>
      </w:r>
      <w:r w:rsidR="00391E88">
        <w:rPr>
          <w:rFonts w:ascii="Arial" w:hAnsi="Arial" w:cs="Arial"/>
          <w:sz w:val="22"/>
          <w:szCs w:val="22"/>
        </w:rPr>
        <w:t>ó</w:t>
      </w:r>
      <w:r w:rsidR="002332CB">
        <w:rPr>
          <w:rFonts w:ascii="Arial" w:hAnsi="Arial" w:cs="Arial"/>
          <w:sz w:val="22"/>
          <w:szCs w:val="22"/>
        </w:rPr>
        <w:t xml:space="preserve"> </w:t>
      </w:r>
      <w:r w:rsidR="00FB3817">
        <w:rPr>
          <w:rFonts w:ascii="Arial" w:hAnsi="Arial" w:cs="Arial"/>
          <w:sz w:val="22"/>
          <w:szCs w:val="22"/>
        </w:rPr>
        <w:t xml:space="preserve">modificaciones a las instrucciones  de la Circular Externa 013 de 2020 </w:t>
      </w:r>
      <w:r w:rsidR="002332CB" w:rsidRPr="00E03EE6">
        <w:rPr>
          <w:rFonts w:ascii="Arial" w:hAnsi="Arial" w:cs="Arial"/>
          <w:sz w:val="22"/>
          <w:szCs w:val="22"/>
        </w:rPr>
        <w:t>para la debida aplicación, medición y control de las condiciones financieras y de solvencia</w:t>
      </w:r>
      <w:r w:rsidR="00391E88">
        <w:rPr>
          <w:rFonts w:ascii="Arial" w:hAnsi="Arial" w:cs="Arial"/>
          <w:sz w:val="22"/>
          <w:szCs w:val="22"/>
        </w:rPr>
        <w:t xml:space="preserve"> en</w:t>
      </w:r>
      <w:r w:rsidR="002332CB">
        <w:rPr>
          <w:rFonts w:ascii="Arial" w:hAnsi="Arial" w:cs="Arial"/>
          <w:sz w:val="22"/>
          <w:szCs w:val="22"/>
        </w:rPr>
        <w:t xml:space="preserve"> el cumplimiento de l</w:t>
      </w:r>
      <w:r w:rsidR="007869A5" w:rsidRPr="00E03EE6">
        <w:rPr>
          <w:rFonts w:ascii="Arial" w:hAnsi="Arial" w:cs="Arial"/>
          <w:sz w:val="22"/>
          <w:szCs w:val="22"/>
        </w:rPr>
        <w:t xml:space="preserve">a Resolución </w:t>
      </w:r>
      <w:r w:rsidR="00FB3817">
        <w:rPr>
          <w:rFonts w:ascii="Arial" w:hAnsi="Arial" w:cs="Arial"/>
          <w:sz w:val="22"/>
          <w:szCs w:val="22"/>
        </w:rPr>
        <w:t>586 de 2021</w:t>
      </w:r>
      <w:r w:rsidR="00265C26" w:rsidRPr="00E03EE6">
        <w:rPr>
          <w:rFonts w:ascii="Arial" w:hAnsi="Arial" w:cs="Arial"/>
          <w:sz w:val="22"/>
          <w:szCs w:val="22"/>
        </w:rPr>
        <w:t xml:space="preserve"> expedida por el Ministerio de Salud y Protección Social</w:t>
      </w:r>
      <w:r w:rsidR="007869A5" w:rsidRPr="00E03EE6">
        <w:rPr>
          <w:rFonts w:ascii="Arial" w:hAnsi="Arial" w:cs="Arial"/>
          <w:sz w:val="22"/>
          <w:szCs w:val="22"/>
        </w:rPr>
        <w:t xml:space="preserve">, </w:t>
      </w:r>
      <w:r w:rsidR="002332CB">
        <w:rPr>
          <w:rFonts w:ascii="Arial" w:hAnsi="Arial" w:cs="Arial"/>
          <w:sz w:val="22"/>
          <w:szCs w:val="22"/>
        </w:rPr>
        <w:t xml:space="preserve">en la cual </w:t>
      </w:r>
      <w:r w:rsidR="00A52D12">
        <w:rPr>
          <w:rFonts w:ascii="Arial" w:hAnsi="Arial" w:cs="Arial"/>
          <w:sz w:val="22"/>
          <w:szCs w:val="22"/>
        </w:rPr>
        <w:t>disp</w:t>
      </w:r>
      <w:r w:rsidR="002332CB">
        <w:rPr>
          <w:rFonts w:ascii="Arial" w:hAnsi="Arial" w:cs="Arial"/>
          <w:sz w:val="22"/>
          <w:szCs w:val="22"/>
        </w:rPr>
        <w:t>uso</w:t>
      </w:r>
      <w:r w:rsidR="00A52D12">
        <w:rPr>
          <w:rFonts w:ascii="Arial" w:hAnsi="Arial" w:cs="Arial"/>
          <w:sz w:val="22"/>
          <w:szCs w:val="22"/>
        </w:rPr>
        <w:t xml:space="preserve"> en su</w:t>
      </w:r>
      <w:r w:rsidR="007869A5" w:rsidRPr="00E03EE6">
        <w:rPr>
          <w:rFonts w:ascii="Arial" w:hAnsi="Arial" w:cs="Arial"/>
          <w:sz w:val="22"/>
          <w:szCs w:val="22"/>
        </w:rPr>
        <w:t xml:space="preserve"> </w:t>
      </w:r>
      <w:r w:rsidR="00A52D12">
        <w:rPr>
          <w:rFonts w:ascii="Arial" w:hAnsi="Arial" w:cs="Arial"/>
          <w:sz w:val="22"/>
          <w:szCs w:val="22"/>
        </w:rPr>
        <w:t xml:space="preserve">artículo </w:t>
      </w:r>
      <w:r w:rsidR="007869A5" w:rsidRPr="00E03EE6">
        <w:rPr>
          <w:rFonts w:ascii="Arial" w:hAnsi="Arial" w:cs="Arial"/>
          <w:sz w:val="22"/>
          <w:szCs w:val="22"/>
        </w:rPr>
        <w:t>1</w:t>
      </w:r>
      <w:r w:rsidR="00FB3817">
        <w:rPr>
          <w:rFonts w:ascii="Arial" w:hAnsi="Arial" w:cs="Arial"/>
          <w:sz w:val="22"/>
          <w:szCs w:val="22"/>
        </w:rPr>
        <w:t>7</w:t>
      </w:r>
      <w:r w:rsidR="007869A5" w:rsidRPr="00E03EE6">
        <w:rPr>
          <w:rFonts w:ascii="Arial" w:hAnsi="Arial" w:cs="Arial"/>
          <w:sz w:val="22"/>
          <w:szCs w:val="22"/>
        </w:rPr>
        <w:t xml:space="preserve"> que la Superintendencia Nacional de Salud </w:t>
      </w:r>
      <w:r w:rsidR="00A3030E" w:rsidRPr="00E03EE6">
        <w:rPr>
          <w:rFonts w:ascii="Arial" w:hAnsi="Arial" w:cs="Arial"/>
          <w:sz w:val="22"/>
          <w:szCs w:val="22"/>
        </w:rPr>
        <w:t>definirá</w:t>
      </w:r>
      <w:r w:rsidR="007869A5" w:rsidRPr="00E03EE6">
        <w:rPr>
          <w:rFonts w:ascii="Arial" w:hAnsi="Arial" w:cs="Arial"/>
          <w:sz w:val="22"/>
          <w:szCs w:val="22"/>
        </w:rPr>
        <w:t xml:space="preserve"> la forma en que se </w:t>
      </w:r>
      <w:r w:rsidR="00A3030E" w:rsidRPr="00E03EE6">
        <w:rPr>
          <w:rFonts w:ascii="Arial" w:hAnsi="Arial" w:cs="Arial"/>
          <w:sz w:val="22"/>
          <w:szCs w:val="22"/>
        </w:rPr>
        <w:t xml:space="preserve">reflejarán </w:t>
      </w:r>
      <w:r w:rsidR="007869A5" w:rsidRPr="00E03EE6">
        <w:rPr>
          <w:rFonts w:ascii="Arial" w:hAnsi="Arial" w:cs="Arial"/>
          <w:sz w:val="22"/>
          <w:szCs w:val="22"/>
        </w:rPr>
        <w:t>los recursos del presupuesto máximo</w:t>
      </w:r>
      <w:r w:rsidR="008C2D83" w:rsidRPr="00E03EE6">
        <w:rPr>
          <w:rFonts w:ascii="Arial" w:hAnsi="Arial" w:cs="Arial"/>
          <w:sz w:val="22"/>
          <w:szCs w:val="22"/>
        </w:rPr>
        <w:t xml:space="preserve"> para la gestión y financiación de los servicios y tecnologías en salud no financiados con cargo a la Unidad de Pago por Capitación - UPC y no excluidos de la financiación con recursos del Sistema General de Seguridad Social en Salud - SGSSS,</w:t>
      </w:r>
      <w:r w:rsidR="007869A5" w:rsidRPr="00E03EE6">
        <w:rPr>
          <w:rFonts w:ascii="Arial" w:hAnsi="Arial" w:cs="Arial"/>
          <w:sz w:val="22"/>
          <w:szCs w:val="22"/>
        </w:rPr>
        <w:t xml:space="preserve"> en el cálculo del patrimonio adecuado y el tipo de reservas técnicas asociadas a estos recursos.</w:t>
      </w:r>
      <w:r w:rsidR="003F01BC" w:rsidRPr="00E03EE6">
        <w:rPr>
          <w:rFonts w:ascii="Arial" w:hAnsi="Arial" w:cs="Arial"/>
          <w:sz w:val="22"/>
          <w:szCs w:val="22"/>
        </w:rPr>
        <w:t xml:space="preserve"> </w:t>
      </w:r>
      <w:bookmarkEnd w:id="0"/>
    </w:p>
    <w:p w14:paraId="5590876F" w14:textId="24A89B65" w:rsidR="009B64B0" w:rsidRDefault="009B64B0">
      <w:pPr>
        <w:jc w:val="both"/>
        <w:rPr>
          <w:rFonts w:ascii="Arial" w:hAnsi="Arial" w:cs="Arial"/>
          <w:sz w:val="22"/>
          <w:szCs w:val="22"/>
        </w:rPr>
      </w:pPr>
    </w:p>
    <w:p w14:paraId="12FC2BE1" w14:textId="77777777" w:rsidR="007869A5" w:rsidRPr="00E03EE6" w:rsidRDefault="007869A5">
      <w:pPr>
        <w:pStyle w:val="Normalarial"/>
        <w:jc w:val="both"/>
        <w:rPr>
          <w:rFonts w:cs="Arial"/>
          <w:sz w:val="22"/>
          <w:szCs w:val="22"/>
        </w:rPr>
      </w:pPr>
    </w:p>
    <w:p w14:paraId="205F56ED" w14:textId="1E3FFBA3" w:rsidR="000071C1" w:rsidRDefault="000071C1">
      <w:pPr>
        <w:pStyle w:val="Normalarial"/>
        <w:numPr>
          <w:ilvl w:val="0"/>
          <w:numId w:val="18"/>
        </w:numPr>
        <w:ind w:left="567" w:hanging="567"/>
        <w:jc w:val="both"/>
        <w:rPr>
          <w:rFonts w:cs="Arial"/>
          <w:b/>
          <w:sz w:val="22"/>
          <w:szCs w:val="22"/>
        </w:rPr>
      </w:pPr>
      <w:bookmarkStart w:id="1" w:name="_Hlk23943101"/>
      <w:r w:rsidRPr="00E03EE6">
        <w:rPr>
          <w:rFonts w:cs="Arial"/>
          <w:b/>
          <w:bCs/>
          <w:sz w:val="22"/>
          <w:szCs w:val="22"/>
        </w:rPr>
        <w:t>INSTRUCCIONES</w:t>
      </w:r>
      <w:r w:rsidRPr="00E03EE6">
        <w:rPr>
          <w:rFonts w:cs="Arial"/>
          <w:b/>
          <w:sz w:val="22"/>
          <w:szCs w:val="22"/>
        </w:rPr>
        <w:t xml:space="preserve"> PARA LAS </w:t>
      </w:r>
      <w:r w:rsidR="00BD24D4" w:rsidRPr="00E03EE6">
        <w:rPr>
          <w:rFonts w:cs="Arial"/>
          <w:b/>
          <w:sz w:val="22"/>
          <w:szCs w:val="22"/>
        </w:rPr>
        <w:t>ENTIDADES ADAPTADAS AL SISTEMA</w:t>
      </w:r>
      <w:r w:rsidR="00BD24D4">
        <w:rPr>
          <w:rFonts w:cs="Arial"/>
          <w:b/>
          <w:sz w:val="22"/>
          <w:szCs w:val="22"/>
        </w:rPr>
        <w:t xml:space="preserve">, </w:t>
      </w:r>
      <w:r w:rsidRPr="00E03EE6">
        <w:rPr>
          <w:rFonts w:cs="Arial"/>
          <w:b/>
          <w:sz w:val="22"/>
          <w:szCs w:val="22"/>
        </w:rPr>
        <w:t xml:space="preserve">EMPRESAS PROMOTORAS DE SALUD DEL </w:t>
      </w:r>
      <w:r w:rsidR="00D96181">
        <w:rPr>
          <w:rFonts w:cs="Arial"/>
          <w:b/>
          <w:sz w:val="22"/>
          <w:szCs w:val="22"/>
        </w:rPr>
        <w:t>RÉGIMEN</w:t>
      </w:r>
      <w:r w:rsidRPr="00E03EE6">
        <w:rPr>
          <w:rFonts w:cs="Arial"/>
          <w:b/>
          <w:sz w:val="22"/>
          <w:szCs w:val="22"/>
        </w:rPr>
        <w:t xml:space="preserve"> CONTRIBUTIVO Y SUBSIDIADO</w:t>
      </w:r>
      <w:r w:rsidR="00FB3817">
        <w:rPr>
          <w:rFonts w:cs="Arial"/>
          <w:b/>
          <w:sz w:val="22"/>
          <w:szCs w:val="22"/>
        </w:rPr>
        <w:t xml:space="preserve"> EXCEPTUANDO INDIGENAS</w:t>
      </w:r>
      <w:r w:rsidR="000704C2">
        <w:rPr>
          <w:rFonts w:cs="Arial"/>
          <w:b/>
          <w:sz w:val="22"/>
          <w:szCs w:val="22"/>
        </w:rPr>
        <w:t>.</w:t>
      </w:r>
      <w:r w:rsidRPr="00E03EE6">
        <w:rPr>
          <w:rFonts w:cs="Arial"/>
          <w:b/>
          <w:sz w:val="22"/>
          <w:szCs w:val="22"/>
        </w:rPr>
        <w:t xml:space="preserve"> </w:t>
      </w:r>
    </w:p>
    <w:p w14:paraId="17A5625A" w14:textId="3EBACAC5" w:rsidR="00B34CEB" w:rsidRDefault="00B34CEB" w:rsidP="00B34CEB">
      <w:pPr>
        <w:pStyle w:val="Normalarial"/>
        <w:jc w:val="both"/>
        <w:rPr>
          <w:rFonts w:cs="Arial"/>
          <w:b/>
          <w:sz w:val="22"/>
          <w:szCs w:val="22"/>
        </w:rPr>
      </w:pPr>
    </w:p>
    <w:p w14:paraId="22C7148C" w14:textId="24BCFE24" w:rsidR="00B34CEB" w:rsidRPr="00DE7872" w:rsidRDefault="00B34CEB" w:rsidP="00DE7872">
      <w:pPr>
        <w:pStyle w:val="Prrafodelista"/>
        <w:numPr>
          <w:ilvl w:val="0"/>
          <w:numId w:val="34"/>
        </w:numPr>
        <w:ind w:left="426" w:hanging="426"/>
        <w:jc w:val="both"/>
        <w:rPr>
          <w:rFonts w:ascii="Arial" w:hAnsi="Arial" w:cs="Arial"/>
        </w:rPr>
      </w:pPr>
      <w:r w:rsidRPr="00DE7872">
        <w:rPr>
          <w:rFonts w:ascii="Arial" w:hAnsi="Arial" w:cs="Arial"/>
        </w:rPr>
        <w:t>Modifíquese el numeral 2 del literal II Capital mínimo y Patrimonio Adecuado de la Circular Externa 013 de 2020 expedida por la Superintendencia Nacional de Salud, el nuevo texto será el siguiente:</w:t>
      </w:r>
    </w:p>
    <w:p w14:paraId="1F01CAA0" w14:textId="72C61608" w:rsidR="00B34CEB" w:rsidRPr="00E03EE6" w:rsidRDefault="00DA6431" w:rsidP="00B34CEB">
      <w:pPr>
        <w:pStyle w:val="Normalarial"/>
        <w:jc w:val="both"/>
        <w:rPr>
          <w:rFonts w:cs="Arial"/>
          <w:b/>
          <w:sz w:val="22"/>
          <w:szCs w:val="22"/>
        </w:rPr>
      </w:pPr>
      <w:r>
        <w:rPr>
          <w:rFonts w:cs="Arial"/>
          <w:b/>
          <w:sz w:val="22"/>
          <w:szCs w:val="22"/>
        </w:rPr>
        <w:t>“</w:t>
      </w:r>
    </w:p>
    <w:p w14:paraId="727C3296" w14:textId="77777777" w:rsidR="00FB3817" w:rsidRDefault="00FB3817" w:rsidP="00B34CEB">
      <w:pPr>
        <w:pStyle w:val="Prrafodelista"/>
        <w:numPr>
          <w:ilvl w:val="0"/>
          <w:numId w:val="29"/>
        </w:numPr>
        <w:spacing w:after="0" w:line="240" w:lineRule="auto"/>
        <w:jc w:val="both"/>
        <w:rPr>
          <w:rFonts w:ascii="Arial" w:hAnsi="Arial" w:cs="Arial"/>
          <w:color w:val="000000" w:themeColor="text1"/>
          <w:lang w:val="es-MX"/>
        </w:rPr>
      </w:pPr>
      <w:r>
        <w:rPr>
          <w:rFonts w:ascii="Arial" w:hAnsi="Arial" w:cs="Arial"/>
          <w:snapToGrid w:val="0"/>
          <w:color w:val="000000" w:themeColor="text1"/>
          <w:lang w:val="es-MX"/>
        </w:rPr>
        <w:t xml:space="preserve">Para efectos de la verificación del cumplimiento de las condiciones financieras y de solvencia de las Entidades Promotoras de Salud, en particular para la verificación del cumplimiento del capital mínimo y el patrimonio adecuado </w:t>
      </w:r>
      <w:r>
        <w:rPr>
          <w:rFonts w:ascii="Arial" w:hAnsi="Arial" w:cs="Arial"/>
          <w:color w:val="000000" w:themeColor="text1"/>
          <w:lang w:val="es-MX"/>
        </w:rPr>
        <w:t xml:space="preserve">establecidos </w:t>
      </w:r>
      <w:r>
        <w:rPr>
          <w:rFonts w:ascii="Arial" w:hAnsi="Arial" w:cs="Arial"/>
          <w:snapToGrid w:val="0"/>
          <w:color w:val="000000" w:themeColor="text1"/>
          <w:lang w:val="es-MX"/>
        </w:rPr>
        <w:t xml:space="preserve">en los artículos 2.5.2.2.1.5 y 2.5.2.2.1.7 del Decreto 780 de 2016 respectivamente, la Superintendencia Nacional de Salud efectuará las validaciones correspondientes </w:t>
      </w:r>
      <w:r>
        <w:rPr>
          <w:rFonts w:ascii="Arial" w:hAnsi="Arial" w:cs="Arial"/>
          <w:color w:val="000000" w:themeColor="text1"/>
          <w:lang w:val="es-MX"/>
        </w:rPr>
        <w:t>teniendo en cuenta la siguiente metodología:</w:t>
      </w:r>
    </w:p>
    <w:p w14:paraId="21AD8A52" w14:textId="77777777" w:rsidR="00FB3817" w:rsidRDefault="00FB3817" w:rsidP="00FB3817">
      <w:pPr>
        <w:jc w:val="both"/>
        <w:rPr>
          <w:rFonts w:ascii="Arial" w:hAnsi="Arial" w:cs="Arial"/>
          <w:color w:val="000000" w:themeColor="text1"/>
          <w:sz w:val="22"/>
          <w:szCs w:val="22"/>
          <w:lang w:val="es-MX"/>
        </w:rPr>
      </w:pPr>
    </w:p>
    <w:p w14:paraId="33C18CFD" w14:textId="1B2F787F" w:rsidR="00FB3817" w:rsidRPr="00B34CEB" w:rsidRDefault="00FB3817" w:rsidP="00B44F07">
      <w:pPr>
        <w:pStyle w:val="Prrafodelista"/>
        <w:widowControl w:val="0"/>
        <w:numPr>
          <w:ilvl w:val="1"/>
          <w:numId w:val="31"/>
        </w:numPr>
        <w:adjustRightInd w:val="0"/>
        <w:spacing w:before="60" w:after="40" w:line="240" w:lineRule="auto"/>
        <w:ind w:right="28"/>
        <w:jc w:val="both"/>
        <w:textAlignment w:val="baseline"/>
        <w:rPr>
          <w:rFonts w:ascii="Arial" w:hAnsi="Arial" w:cs="Arial"/>
          <w:color w:val="000000" w:themeColor="text1"/>
          <w:lang w:val="es-MX"/>
        </w:rPr>
      </w:pPr>
      <w:r w:rsidRPr="00B34CEB">
        <w:rPr>
          <w:rFonts w:ascii="Arial" w:hAnsi="Arial" w:cs="Arial"/>
          <w:color w:val="000000" w:themeColor="text1"/>
          <w:lang w:val="es-MX"/>
        </w:rPr>
        <w:t xml:space="preserve">Se elaborará el cálculo del </w:t>
      </w:r>
      <w:r w:rsidRPr="00B34CEB">
        <w:rPr>
          <w:rFonts w:ascii="Arial" w:hAnsi="Arial" w:cs="Arial"/>
          <w:snapToGrid w:val="0"/>
          <w:color w:val="000000" w:themeColor="text1"/>
          <w:lang w:val="es-MX"/>
        </w:rPr>
        <w:t xml:space="preserve">capital mínimo y el capital primario de acuerdo con lo </w:t>
      </w:r>
      <w:r w:rsidRPr="00B34CEB">
        <w:rPr>
          <w:rFonts w:ascii="Arial" w:hAnsi="Arial" w:cs="Arial"/>
          <w:color w:val="000000" w:themeColor="text1"/>
          <w:lang w:val="es-MX"/>
        </w:rPr>
        <w:t xml:space="preserve">establecido </w:t>
      </w:r>
      <w:r w:rsidRPr="00B34CEB">
        <w:rPr>
          <w:rFonts w:ascii="Arial" w:hAnsi="Arial" w:cs="Arial"/>
          <w:snapToGrid w:val="0"/>
          <w:color w:val="000000" w:themeColor="text1"/>
          <w:lang w:val="es-MX"/>
        </w:rPr>
        <w:t>en los artículos 2.5.2.2.1.5 y 2.5.2.2.1.7 del Decreto 780 de 2016</w:t>
      </w:r>
      <w:r w:rsidR="00B34CEB">
        <w:rPr>
          <w:rFonts w:ascii="Arial" w:hAnsi="Arial" w:cs="Arial"/>
          <w:snapToGrid w:val="0"/>
          <w:color w:val="000000" w:themeColor="text1"/>
          <w:lang w:val="es-MX"/>
        </w:rPr>
        <w:t>.</w:t>
      </w:r>
    </w:p>
    <w:p w14:paraId="072E4F58" w14:textId="77777777" w:rsidR="00B34CEB" w:rsidRPr="00B34CEB" w:rsidRDefault="00B34CEB" w:rsidP="00B34CEB">
      <w:pPr>
        <w:pStyle w:val="Prrafodelista"/>
        <w:widowControl w:val="0"/>
        <w:adjustRightInd w:val="0"/>
        <w:spacing w:before="60" w:after="40" w:line="240" w:lineRule="auto"/>
        <w:ind w:left="1080" w:right="28"/>
        <w:jc w:val="both"/>
        <w:textAlignment w:val="baseline"/>
        <w:rPr>
          <w:rFonts w:ascii="Arial" w:hAnsi="Arial" w:cs="Arial"/>
          <w:color w:val="000000" w:themeColor="text1"/>
          <w:lang w:val="es-MX"/>
        </w:rPr>
      </w:pPr>
    </w:p>
    <w:p w14:paraId="01BF9057" w14:textId="35783527" w:rsidR="00FB3817" w:rsidRPr="00F97B3F" w:rsidRDefault="00FB3817" w:rsidP="00487C6D">
      <w:pPr>
        <w:pStyle w:val="Prrafodelista"/>
        <w:numPr>
          <w:ilvl w:val="1"/>
          <w:numId w:val="31"/>
        </w:numPr>
        <w:spacing w:line="240" w:lineRule="auto"/>
        <w:jc w:val="both"/>
        <w:rPr>
          <w:rFonts w:ascii="Arial" w:hAnsi="Arial" w:cs="Arial"/>
          <w:color w:val="000000" w:themeColor="text1"/>
          <w:lang w:val="es-MX"/>
        </w:rPr>
      </w:pPr>
      <w:r w:rsidRPr="00F97B3F">
        <w:rPr>
          <w:rFonts w:ascii="Arial" w:hAnsi="Arial" w:cs="Arial"/>
          <w:color w:val="000000" w:themeColor="text1"/>
          <w:lang w:val="es-MX"/>
        </w:rPr>
        <w:t>Posteriormente, se descontará el efecto del deterioro de las cuentas por cobrar asociadas a servicios y tecnologías en salud no financiadas con cargo a la UPC de los regímenes contributivo y subsidiado, de acuerdo con la política contable de cada EPS vigente al 30 de junio de 2019 y con el marco normativo aplicable.  Este descuento se aplica de acuerdo con el</w:t>
      </w:r>
      <w:r w:rsidRPr="00F97B3F">
        <w:rPr>
          <w:rFonts w:ascii="Arial" w:hAnsi="Arial" w:cs="Arial"/>
        </w:rPr>
        <w:t xml:space="preserve"> artículo 2.5.2.2.1.20 al Decreto 780 de 2016</w:t>
      </w:r>
      <w:r w:rsidR="00F97B3F">
        <w:rPr>
          <w:rFonts w:ascii="Arial" w:hAnsi="Arial" w:cs="Arial"/>
        </w:rPr>
        <w:t>.</w:t>
      </w:r>
    </w:p>
    <w:p w14:paraId="78D852A9" w14:textId="77777777" w:rsidR="00F97B3F" w:rsidRPr="00F97B3F" w:rsidRDefault="00F97B3F" w:rsidP="00F97B3F">
      <w:pPr>
        <w:pStyle w:val="Prrafodelista"/>
        <w:rPr>
          <w:rFonts w:ascii="Arial" w:hAnsi="Arial" w:cs="Arial"/>
          <w:color w:val="000000" w:themeColor="text1"/>
          <w:lang w:val="es-MX"/>
        </w:rPr>
      </w:pPr>
    </w:p>
    <w:p w14:paraId="2D10FE19" w14:textId="77777777" w:rsidR="00FB3817" w:rsidRDefault="00FB3817" w:rsidP="00FB3817">
      <w:pPr>
        <w:pStyle w:val="Prrafodelista"/>
        <w:widowControl w:val="0"/>
        <w:adjustRightInd w:val="0"/>
        <w:spacing w:before="60" w:after="40" w:line="240" w:lineRule="auto"/>
        <w:ind w:left="1080" w:right="28"/>
        <w:jc w:val="both"/>
        <w:textAlignment w:val="baseline"/>
        <w:rPr>
          <w:rFonts w:ascii="Arial" w:hAnsi="Arial" w:cs="Arial"/>
          <w:snapToGrid w:val="0"/>
          <w:color w:val="000000" w:themeColor="text1"/>
          <w:lang w:val="es-MX"/>
        </w:rPr>
      </w:pPr>
      <w:r>
        <w:rPr>
          <w:rFonts w:ascii="Arial" w:hAnsi="Arial" w:cs="Arial"/>
          <w:snapToGrid w:val="0"/>
          <w:color w:val="000000" w:themeColor="text1"/>
          <w:lang w:val="es-MX"/>
        </w:rPr>
        <w:t xml:space="preserve">Para determinar el monto a descontar, se tendrán en cuenta los saldos de deterioro de las cuentas por cobrar reportados en los campos 18 al 23 del archivo tipo FT003 que se encuentren marcadas en el campo </w:t>
      </w:r>
      <w:r>
        <w:rPr>
          <w:rFonts w:ascii="Arial" w:hAnsi="Arial" w:cs="Arial"/>
          <w:i/>
          <w:iCs/>
          <w:snapToGrid w:val="0"/>
          <w:color w:val="000000" w:themeColor="text1"/>
          <w:lang w:val="es-MX"/>
        </w:rPr>
        <w:t>“</w:t>
      </w:r>
      <w:proofErr w:type="spellStart"/>
      <w:r>
        <w:rPr>
          <w:rFonts w:ascii="Arial" w:hAnsi="Arial" w:cs="Arial"/>
          <w:i/>
          <w:iCs/>
          <w:snapToGrid w:val="0"/>
          <w:color w:val="000000" w:themeColor="text1"/>
          <w:lang w:val="es-MX"/>
        </w:rPr>
        <w:t>conceptoDeudores</w:t>
      </w:r>
      <w:proofErr w:type="spellEnd"/>
      <w:r>
        <w:rPr>
          <w:rFonts w:ascii="Arial" w:hAnsi="Arial" w:cs="Arial"/>
          <w:i/>
          <w:iCs/>
          <w:snapToGrid w:val="0"/>
          <w:color w:val="000000" w:themeColor="text1"/>
          <w:lang w:val="es-MX"/>
        </w:rPr>
        <w:t>”</w:t>
      </w:r>
      <w:r>
        <w:rPr>
          <w:rFonts w:ascii="Arial" w:hAnsi="Arial" w:cs="Arial"/>
          <w:snapToGrid w:val="0"/>
          <w:color w:val="000000" w:themeColor="text1"/>
          <w:lang w:val="es-MX"/>
        </w:rPr>
        <w:t xml:space="preserve"> con el código 3 (Recobros No POS (hoy No UPC)) y que </w:t>
      </w:r>
      <w:r>
        <w:rPr>
          <w:rFonts w:ascii="Arial" w:hAnsi="Arial" w:cs="Arial"/>
          <w:color w:val="000000" w:themeColor="text1"/>
          <w:lang w:val="es-MX"/>
        </w:rPr>
        <w:t>correspondan</w:t>
      </w:r>
      <w:r>
        <w:rPr>
          <w:rFonts w:ascii="Arial" w:hAnsi="Arial" w:cs="Arial"/>
          <w:snapToGrid w:val="0"/>
          <w:color w:val="000000" w:themeColor="text1"/>
          <w:lang w:val="es-MX"/>
        </w:rPr>
        <w:t xml:space="preserve"> a los siguientes deudores: </w:t>
      </w:r>
    </w:p>
    <w:p w14:paraId="7FF0CA2A" w14:textId="77777777" w:rsidR="00FB3817" w:rsidRDefault="00FB3817" w:rsidP="00FB3817">
      <w:pPr>
        <w:ind w:left="360"/>
        <w:rPr>
          <w:rFonts w:ascii="Arial" w:hAnsi="Arial" w:cs="Arial"/>
          <w:snapToGrid w:val="0"/>
          <w:color w:val="000000" w:themeColor="text1"/>
          <w:sz w:val="22"/>
          <w:szCs w:val="22"/>
          <w:lang w:val="es-MX"/>
        </w:rPr>
      </w:pPr>
    </w:p>
    <w:p w14:paraId="5388B03B" w14:textId="77777777" w:rsidR="00FB3817" w:rsidRDefault="00FB3817" w:rsidP="00FB3817">
      <w:pPr>
        <w:pStyle w:val="Prrafodelista"/>
        <w:numPr>
          <w:ilvl w:val="0"/>
          <w:numId w:val="32"/>
        </w:numPr>
        <w:spacing w:line="240" w:lineRule="auto"/>
        <w:rPr>
          <w:rFonts w:ascii="Arial" w:hAnsi="Arial" w:cs="Arial"/>
          <w:snapToGrid w:val="0"/>
          <w:color w:val="000000" w:themeColor="text1"/>
          <w:lang w:val="es-MX"/>
        </w:rPr>
      </w:pPr>
      <w:r>
        <w:rPr>
          <w:rFonts w:ascii="Arial" w:hAnsi="Arial" w:cs="Arial"/>
          <w:snapToGrid w:val="0"/>
          <w:color w:val="000000" w:themeColor="text1"/>
          <w:lang w:val="es-MX"/>
        </w:rPr>
        <w:t>Entidades Nacionales:</w:t>
      </w:r>
    </w:p>
    <w:tbl>
      <w:tblPr>
        <w:tblStyle w:val="Tablaconcuadrcula"/>
        <w:tblW w:w="7938" w:type="dxa"/>
        <w:tblInd w:w="1129" w:type="dxa"/>
        <w:tblLook w:val="04A0" w:firstRow="1" w:lastRow="0" w:firstColumn="1" w:lastColumn="0" w:noHBand="0" w:noVBand="1"/>
      </w:tblPr>
      <w:tblGrid>
        <w:gridCol w:w="1220"/>
        <w:gridCol w:w="623"/>
        <w:gridCol w:w="6095"/>
      </w:tblGrid>
      <w:tr w:rsidR="00FB3817" w14:paraId="3FB386C3" w14:textId="77777777" w:rsidTr="003B7037">
        <w:trPr>
          <w:trHeight w:val="20"/>
          <w:tblHeader/>
        </w:trPr>
        <w:tc>
          <w:tcPr>
            <w:tcW w:w="12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3DDDB4C1" w14:textId="77777777" w:rsidR="00FB3817" w:rsidRDefault="00FB3817">
            <w:pPr>
              <w:jc w:val="center"/>
              <w:rPr>
                <w:rFonts w:ascii="Arial" w:hAnsi="Arial" w:cs="Arial"/>
                <w:b/>
                <w:bCs/>
                <w:sz w:val="18"/>
                <w:szCs w:val="18"/>
                <w:lang w:eastAsia="es-CO"/>
              </w:rPr>
            </w:pPr>
            <w:r>
              <w:rPr>
                <w:rFonts w:ascii="Arial" w:hAnsi="Arial" w:cs="Arial"/>
                <w:b/>
                <w:bCs/>
                <w:sz w:val="18"/>
                <w:szCs w:val="18"/>
                <w:lang w:eastAsia="es-CO"/>
              </w:rPr>
              <w:t>NIT</w:t>
            </w:r>
          </w:p>
        </w:tc>
        <w:tc>
          <w:tcPr>
            <w:tcW w:w="6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7D6C2A79" w14:textId="77777777" w:rsidR="00FB3817" w:rsidRDefault="00FB3817">
            <w:pPr>
              <w:jc w:val="center"/>
              <w:rPr>
                <w:rFonts w:ascii="Arial" w:hAnsi="Arial" w:cs="Arial"/>
                <w:b/>
                <w:bCs/>
                <w:sz w:val="18"/>
                <w:szCs w:val="18"/>
                <w:lang w:eastAsia="es-CO"/>
              </w:rPr>
            </w:pPr>
            <w:r>
              <w:rPr>
                <w:rFonts w:ascii="Arial" w:hAnsi="Arial" w:cs="Arial"/>
                <w:b/>
                <w:bCs/>
                <w:sz w:val="18"/>
                <w:szCs w:val="18"/>
                <w:lang w:eastAsia="es-CO"/>
              </w:rPr>
              <w:t>DV</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39A66668" w14:textId="77777777" w:rsidR="00FB3817" w:rsidRDefault="00FB3817">
            <w:pPr>
              <w:jc w:val="center"/>
              <w:rPr>
                <w:rFonts w:ascii="Arial" w:hAnsi="Arial" w:cs="Arial"/>
                <w:b/>
                <w:bCs/>
                <w:sz w:val="18"/>
                <w:szCs w:val="18"/>
                <w:lang w:eastAsia="es-CO"/>
              </w:rPr>
            </w:pPr>
            <w:r>
              <w:rPr>
                <w:rFonts w:ascii="Arial" w:hAnsi="Arial" w:cs="Arial"/>
                <w:b/>
                <w:bCs/>
                <w:sz w:val="18"/>
                <w:szCs w:val="18"/>
                <w:lang w:eastAsia="es-CO"/>
              </w:rPr>
              <w:t>Entidad</w:t>
            </w:r>
          </w:p>
        </w:tc>
      </w:tr>
      <w:tr w:rsidR="00FB3817" w14:paraId="6D6F7985" w14:textId="77777777" w:rsidTr="003B7037">
        <w:trPr>
          <w:trHeight w:val="20"/>
        </w:trPr>
        <w:tc>
          <w:tcPr>
            <w:tcW w:w="1220" w:type="dxa"/>
            <w:tcBorders>
              <w:top w:val="single" w:sz="4" w:space="0" w:color="000000"/>
              <w:left w:val="single" w:sz="4" w:space="0" w:color="000000"/>
              <w:bottom w:val="single" w:sz="4" w:space="0" w:color="000000"/>
              <w:right w:val="single" w:sz="4" w:space="0" w:color="000000"/>
            </w:tcBorders>
            <w:noWrap/>
            <w:vAlign w:val="center"/>
            <w:hideMark/>
          </w:tcPr>
          <w:p w14:paraId="6545BEA7" w14:textId="77777777" w:rsidR="00FB3817" w:rsidRDefault="00FB3817">
            <w:pPr>
              <w:rPr>
                <w:rFonts w:ascii="Arial" w:hAnsi="Arial" w:cs="Arial"/>
                <w:sz w:val="18"/>
                <w:szCs w:val="18"/>
                <w:lang w:eastAsia="es-CO"/>
              </w:rPr>
            </w:pPr>
            <w:r>
              <w:rPr>
                <w:rFonts w:ascii="Arial" w:hAnsi="Arial" w:cs="Arial"/>
                <w:sz w:val="18"/>
                <w:szCs w:val="18"/>
                <w:lang w:eastAsia="es-CO"/>
              </w:rPr>
              <w:t>900474727</w:t>
            </w:r>
          </w:p>
        </w:tc>
        <w:tc>
          <w:tcPr>
            <w:tcW w:w="623" w:type="dxa"/>
            <w:tcBorders>
              <w:top w:val="single" w:sz="4" w:space="0" w:color="000000"/>
              <w:left w:val="single" w:sz="4" w:space="0" w:color="000000"/>
              <w:bottom w:val="single" w:sz="4" w:space="0" w:color="000000"/>
              <w:right w:val="single" w:sz="4" w:space="0" w:color="000000"/>
            </w:tcBorders>
            <w:noWrap/>
            <w:vAlign w:val="center"/>
            <w:hideMark/>
          </w:tcPr>
          <w:p w14:paraId="3FB00860" w14:textId="77777777" w:rsidR="00FB3817" w:rsidRDefault="00FB3817">
            <w:pPr>
              <w:rPr>
                <w:rFonts w:ascii="Arial" w:hAnsi="Arial" w:cs="Arial"/>
                <w:sz w:val="18"/>
                <w:szCs w:val="18"/>
                <w:lang w:eastAsia="es-CO"/>
              </w:rPr>
            </w:pPr>
            <w:r>
              <w:rPr>
                <w:rFonts w:ascii="Arial" w:hAnsi="Arial" w:cs="Arial"/>
                <w:sz w:val="18"/>
                <w:szCs w:val="18"/>
                <w:lang w:eastAsia="es-CO"/>
              </w:rPr>
              <w:t>4</w:t>
            </w:r>
          </w:p>
        </w:tc>
        <w:tc>
          <w:tcPr>
            <w:tcW w:w="6095" w:type="dxa"/>
            <w:tcBorders>
              <w:top w:val="single" w:sz="4" w:space="0" w:color="000000"/>
              <w:left w:val="single" w:sz="4" w:space="0" w:color="000000"/>
              <w:bottom w:val="single" w:sz="4" w:space="0" w:color="000000"/>
              <w:right w:val="single" w:sz="4" w:space="0" w:color="000000"/>
            </w:tcBorders>
            <w:noWrap/>
            <w:vAlign w:val="center"/>
            <w:hideMark/>
          </w:tcPr>
          <w:p w14:paraId="5F3E2071" w14:textId="77777777" w:rsidR="00FB3817" w:rsidRDefault="00FB3817">
            <w:pPr>
              <w:rPr>
                <w:rFonts w:ascii="Arial" w:hAnsi="Arial" w:cs="Arial"/>
                <w:sz w:val="18"/>
                <w:szCs w:val="18"/>
                <w:lang w:eastAsia="es-CO"/>
              </w:rPr>
            </w:pPr>
            <w:r>
              <w:rPr>
                <w:rFonts w:ascii="Arial" w:hAnsi="Arial" w:cs="Arial"/>
                <w:sz w:val="18"/>
                <w:szCs w:val="18"/>
                <w:lang w:eastAsia="es-CO"/>
              </w:rPr>
              <w:t>MINISTERIO DE SALUD Y PROTECCION SOCIAL</w:t>
            </w:r>
          </w:p>
        </w:tc>
      </w:tr>
      <w:tr w:rsidR="00FB3817" w14:paraId="797770C1" w14:textId="77777777" w:rsidTr="003B7037">
        <w:trPr>
          <w:trHeight w:val="20"/>
        </w:trPr>
        <w:tc>
          <w:tcPr>
            <w:tcW w:w="1220" w:type="dxa"/>
            <w:tcBorders>
              <w:top w:val="single" w:sz="4" w:space="0" w:color="000000"/>
              <w:left w:val="single" w:sz="4" w:space="0" w:color="000000"/>
              <w:bottom w:val="single" w:sz="4" w:space="0" w:color="000000"/>
              <w:right w:val="single" w:sz="4" w:space="0" w:color="000000"/>
            </w:tcBorders>
            <w:noWrap/>
            <w:vAlign w:val="center"/>
            <w:hideMark/>
          </w:tcPr>
          <w:p w14:paraId="6895E7CA" w14:textId="77777777" w:rsidR="00FB3817" w:rsidRDefault="00FB3817">
            <w:pPr>
              <w:rPr>
                <w:rFonts w:ascii="Arial" w:hAnsi="Arial" w:cs="Arial"/>
                <w:sz w:val="18"/>
                <w:szCs w:val="18"/>
                <w:lang w:eastAsia="es-CO"/>
              </w:rPr>
            </w:pPr>
            <w:r>
              <w:rPr>
                <w:rFonts w:ascii="Arial" w:hAnsi="Arial" w:cs="Arial"/>
                <w:sz w:val="18"/>
                <w:szCs w:val="18"/>
                <w:lang w:eastAsia="es-CO"/>
              </w:rPr>
              <w:t>901037916</w:t>
            </w:r>
          </w:p>
        </w:tc>
        <w:tc>
          <w:tcPr>
            <w:tcW w:w="623" w:type="dxa"/>
            <w:tcBorders>
              <w:top w:val="single" w:sz="4" w:space="0" w:color="000000"/>
              <w:left w:val="single" w:sz="4" w:space="0" w:color="000000"/>
              <w:bottom w:val="single" w:sz="4" w:space="0" w:color="000000"/>
              <w:right w:val="single" w:sz="4" w:space="0" w:color="000000"/>
            </w:tcBorders>
            <w:noWrap/>
            <w:vAlign w:val="center"/>
            <w:hideMark/>
          </w:tcPr>
          <w:p w14:paraId="59EA0F9E" w14:textId="77777777" w:rsidR="00FB3817" w:rsidRDefault="00FB3817">
            <w:pPr>
              <w:rPr>
                <w:rFonts w:ascii="Arial" w:hAnsi="Arial" w:cs="Arial"/>
                <w:sz w:val="18"/>
                <w:szCs w:val="18"/>
                <w:lang w:eastAsia="es-CO"/>
              </w:rPr>
            </w:pPr>
            <w:r>
              <w:rPr>
                <w:rFonts w:ascii="Arial" w:hAnsi="Arial" w:cs="Arial"/>
                <w:sz w:val="18"/>
                <w:szCs w:val="18"/>
                <w:lang w:eastAsia="es-CO"/>
              </w:rPr>
              <w:t>1</w:t>
            </w:r>
          </w:p>
        </w:tc>
        <w:tc>
          <w:tcPr>
            <w:tcW w:w="6095" w:type="dxa"/>
            <w:tcBorders>
              <w:top w:val="single" w:sz="4" w:space="0" w:color="000000"/>
              <w:left w:val="single" w:sz="4" w:space="0" w:color="000000"/>
              <w:bottom w:val="single" w:sz="4" w:space="0" w:color="000000"/>
              <w:right w:val="single" w:sz="4" w:space="0" w:color="000000"/>
            </w:tcBorders>
            <w:noWrap/>
            <w:vAlign w:val="center"/>
            <w:hideMark/>
          </w:tcPr>
          <w:p w14:paraId="0365F512" w14:textId="77777777" w:rsidR="00FB3817" w:rsidRDefault="00FB3817">
            <w:pPr>
              <w:rPr>
                <w:rFonts w:ascii="Arial" w:hAnsi="Arial" w:cs="Arial"/>
                <w:sz w:val="18"/>
                <w:szCs w:val="18"/>
                <w:lang w:eastAsia="es-CO"/>
              </w:rPr>
            </w:pPr>
            <w:r>
              <w:rPr>
                <w:rFonts w:ascii="Arial" w:hAnsi="Arial" w:cs="Arial"/>
                <w:sz w:val="18"/>
                <w:szCs w:val="18"/>
                <w:lang w:eastAsia="es-CO"/>
              </w:rPr>
              <w:t>ADMINISTRADORA DE LOS RECURSOS DEL SISTEMA GENERAL DE SEGURIDAD SOCIAL EN SALUD – ADRES</w:t>
            </w:r>
          </w:p>
        </w:tc>
      </w:tr>
      <w:tr w:rsidR="00FB3817" w14:paraId="757242CD" w14:textId="77777777" w:rsidTr="003B7037">
        <w:trPr>
          <w:trHeight w:val="20"/>
        </w:trPr>
        <w:tc>
          <w:tcPr>
            <w:tcW w:w="1220" w:type="dxa"/>
            <w:tcBorders>
              <w:top w:val="single" w:sz="4" w:space="0" w:color="000000"/>
              <w:left w:val="single" w:sz="4" w:space="0" w:color="000000"/>
              <w:bottom w:val="single" w:sz="4" w:space="0" w:color="000000"/>
              <w:right w:val="single" w:sz="4" w:space="0" w:color="000000"/>
            </w:tcBorders>
            <w:noWrap/>
            <w:vAlign w:val="center"/>
            <w:hideMark/>
          </w:tcPr>
          <w:p w14:paraId="762D854F" w14:textId="77777777" w:rsidR="00FB3817" w:rsidRDefault="00FB3817">
            <w:pPr>
              <w:rPr>
                <w:rFonts w:ascii="Arial" w:hAnsi="Arial" w:cs="Arial"/>
                <w:sz w:val="18"/>
                <w:szCs w:val="18"/>
                <w:lang w:eastAsia="es-CO"/>
              </w:rPr>
            </w:pPr>
            <w:r>
              <w:rPr>
                <w:rFonts w:ascii="Arial" w:hAnsi="Arial" w:cs="Arial"/>
                <w:sz w:val="18"/>
                <w:szCs w:val="18"/>
                <w:lang w:eastAsia="es-CO"/>
              </w:rPr>
              <w:t>899999014</w:t>
            </w:r>
          </w:p>
        </w:tc>
        <w:tc>
          <w:tcPr>
            <w:tcW w:w="623" w:type="dxa"/>
            <w:tcBorders>
              <w:top w:val="single" w:sz="4" w:space="0" w:color="000000"/>
              <w:left w:val="single" w:sz="4" w:space="0" w:color="000000"/>
              <w:bottom w:val="single" w:sz="4" w:space="0" w:color="000000"/>
              <w:right w:val="single" w:sz="4" w:space="0" w:color="000000"/>
            </w:tcBorders>
            <w:noWrap/>
            <w:vAlign w:val="center"/>
            <w:hideMark/>
          </w:tcPr>
          <w:p w14:paraId="4B6028CD" w14:textId="77777777" w:rsidR="00FB3817" w:rsidRDefault="00FB3817">
            <w:pPr>
              <w:rPr>
                <w:rFonts w:ascii="Arial" w:hAnsi="Arial" w:cs="Arial"/>
                <w:sz w:val="18"/>
                <w:szCs w:val="18"/>
                <w:lang w:eastAsia="es-CO"/>
              </w:rPr>
            </w:pPr>
            <w:r>
              <w:rPr>
                <w:rFonts w:ascii="Arial" w:hAnsi="Arial" w:cs="Arial"/>
                <w:sz w:val="18"/>
                <w:szCs w:val="18"/>
                <w:lang w:eastAsia="es-CO"/>
              </w:rPr>
              <w:t>2</w:t>
            </w:r>
          </w:p>
        </w:tc>
        <w:tc>
          <w:tcPr>
            <w:tcW w:w="6095" w:type="dxa"/>
            <w:tcBorders>
              <w:top w:val="single" w:sz="4" w:space="0" w:color="000000"/>
              <w:left w:val="single" w:sz="4" w:space="0" w:color="000000"/>
              <w:bottom w:val="single" w:sz="4" w:space="0" w:color="000000"/>
              <w:right w:val="single" w:sz="4" w:space="0" w:color="000000"/>
            </w:tcBorders>
            <w:noWrap/>
            <w:vAlign w:val="center"/>
            <w:hideMark/>
          </w:tcPr>
          <w:p w14:paraId="430A191D" w14:textId="77777777" w:rsidR="00FB3817" w:rsidRDefault="00FB3817">
            <w:pPr>
              <w:rPr>
                <w:rFonts w:ascii="Arial" w:hAnsi="Arial" w:cs="Arial"/>
                <w:sz w:val="18"/>
                <w:szCs w:val="18"/>
                <w:lang w:eastAsia="es-CO"/>
              </w:rPr>
            </w:pPr>
            <w:r>
              <w:rPr>
                <w:rFonts w:ascii="Arial" w:hAnsi="Arial" w:cs="Arial"/>
                <w:sz w:val="18"/>
                <w:szCs w:val="18"/>
                <w:lang w:eastAsia="es-CO"/>
              </w:rPr>
              <w:t>MINISTERIO DE SALUD</w:t>
            </w:r>
          </w:p>
        </w:tc>
      </w:tr>
      <w:tr w:rsidR="00FB3817" w14:paraId="734B4C74" w14:textId="77777777" w:rsidTr="003B7037">
        <w:trPr>
          <w:trHeight w:val="20"/>
        </w:trPr>
        <w:tc>
          <w:tcPr>
            <w:tcW w:w="1220" w:type="dxa"/>
            <w:tcBorders>
              <w:top w:val="single" w:sz="4" w:space="0" w:color="000000"/>
              <w:left w:val="single" w:sz="4" w:space="0" w:color="000000"/>
              <w:bottom w:val="single" w:sz="4" w:space="0" w:color="000000"/>
              <w:right w:val="single" w:sz="4" w:space="0" w:color="000000"/>
            </w:tcBorders>
            <w:noWrap/>
            <w:vAlign w:val="center"/>
            <w:hideMark/>
          </w:tcPr>
          <w:p w14:paraId="3B79A770" w14:textId="77777777" w:rsidR="00FB3817" w:rsidRDefault="00FB3817">
            <w:pPr>
              <w:rPr>
                <w:rFonts w:ascii="Arial" w:hAnsi="Arial" w:cs="Arial"/>
                <w:sz w:val="18"/>
                <w:szCs w:val="18"/>
                <w:lang w:eastAsia="es-CO"/>
              </w:rPr>
            </w:pPr>
            <w:r>
              <w:rPr>
                <w:rFonts w:ascii="Arial" w:hAnsi="Arial" w:cs="Arial"/>
                <w:sz w:val="18"/>
                <w:szCs w:val="18"/>
                <w:lang w:eastAsia="es-CO"/>
              </w:rPr>
              <w:t>900047282</w:t>
            </w:r>
          </w:p>
        </w:tc>
        <w:tc>
          <w:tcPr>
            <w:tcW w:w="623" w:type="dxa"/>
            <w:tcBorders>
              <w:top w:val="single" w:sz="4" w:space="0" w:color="000000"/>
              <w:left w:val="single" w:sz="4" w:space="0" w:color="000000"/>
              <w:bottom w:val="single" w:sz="4" w:space="0" w:color="000000"/>
              <w:right w:val="single" w:sz="4" w:space="0" w:color="000000"/>
            </w:tcBorders>
            <w:noWrap/>
            <w:vAlign w:val="center"/>
            <w:hideMark/>
          </w:tcPr>
          <w:p w14:paraId="45193BFE" w14:textId="77777777" w:rsidR="00FB3817" w:rsidRDefault="00FB3817">
            <w:pPr>
              <w:rPr>
                <w:rFonts w:ascii="Arial" w:hAnsi="Arial" w:cs="Arial"/>
                <w:sz w:val="18"/>
                <w:szCs w:val="18"/>
                <w:lang w:eastAsia="es-CO"/>
              </w:rPr>
            </w:pPr>
            <w:r>
              <w:rPr>
                <w:rFonts w:ascii="Arial" w:hAnsi="Arial" w:cs="Arial"/>
                <w:sz w:val="18"/>
                <w:szCs w:val="18"/>
                <w:lang w:eastAsia="es-CO"/>
              </w:rPr>
              <w:t>8</w:t>
            </w:r>
          </w:p>
        </w:tc>
        <w:tc>
          <w:tcPr>
            <w:tcW w:w="6095" w:type="dxa"/>
            <w:tcBorders>
              <w:top w:val="single" w:sz="4" w:space="0" w:color="000000"/>
              <w:left w:val="single" w:sz="4" w:space="0" w:color="000000"/>
              <w:bottom w:val="single" w:sz="4" w:space="0" w:color="000000"/>
              <w:right w:val="single" w:sz="4" w:space="0" w:color="000000"/>
            </w:tcBorders>
            <w:noWrap/>
            <w:vAlign w:val="center"/>
            <w:hideMark/>
          </w:tcPr>
          <w:p w14:paraId="741F63F9" w14:textId="77777777" w:rsidR="00FB3817" w:rsidRDefault="00FB3817">
            <w:pPr>
              <w:rPr>
                <w:rFonts w:ascii="Arial" w:hAnsi="Arial" w:cs="Arial"/>
                <w:sz w:val="18"/>
                <w:szCs w:val="18"/>
                <w:lang w:eastAsia="es-CO"/>
              </w:rPr>
            </w:pPr>
            <w:r>
              <w:rPr>
                <w:rFonts w:ascii="Arial" w:hAnsi="Arial" w:cs="Arial"/>
                <w:sz w:val="18"/>
                <w:szCs w:val="18"/>
                <w:lang w:eastAsia="es-CO"/>
              </w:rPr>
              <w:t>CONSORCIO FIDUFOSYGA 2005 EN LIQUIDACION</w:t>
            </w:r>
          </w:p>
        </w:tc>
      </w:tr>
      <w:tr w:rsidR="00FB3817" w14:paraId="46076061" w14:textId="77777777" w:rsidTr="003B7037">
        <w:trPr>
          <w:trHeight w:val="20"/>
        </w:trPr>
        <w:tc>
          <w:tcPr>
            <w:tcW w:w="1220" w:type="dxa"/>
            <w:tcBorders>
              <w:top w:val="single" w:sz="4" w:space="0" w:color="000000"/>
              <w:left w:val="single" w:sz="4" w:space="0" w:color="000000"/>
              <w:bottom w:val="single" w:sz="4" w:space="0" w:color="000000"/>
              <w:right w:val="single" w:sz="4" w:space="0" w:color="000000"/>
            </w:tcBorders>
            <w:noWrap/>
            <w:vAlign w:val="center"/>
            <w:hideMark/>
          </w:tcPr>
          <w:p w14:paraId="2AC0E7DE" w14:textId="77777777" w:rsidR="00FB3817" w:rsidRDefault="00FB3817">
            <w:pPr>
              <w:rPr>
                <w:rFonts w:ascii="Arial" w:hAnsi="Arial" w:cs="Arial"/>
                <w:sz w:val="18"/>
                <w:szCs w:val="18"/>
                <w:lang w:eastAsia="es-CO"/>
              </w:rPr>
            </w:pPr>
            <w:r>
              <w:rPr>
                <w:rFonts w:ascii="Arial" w:hAnsi="Arial" w:cs="Arial"/>
                <w:sz w:val="18"/>
                <w:szCs w:val="18"/>
                <w:lang w:eastAsia="es-CO"/>
              </w:rPr>
              <w:t>900462447</w:t>
            </w:r>
          </w:p>
        </w:tc>
        <w:tc>
          <w:tcPr>
            <w:tcW w:w="623" w:type="dxa"/>
            <w:tcBorders>
              <w:top w:val="single" w:sz="4" w:space="0" w:color="000000"/>
              <w:left w:val="single" w:sz="4" w:space="0" w:color="000000"/>
              <w:bottom w:val="single" w:sz="4" w:space="0" w:color="000000"/>
              <w:right w:val="single" w:sz="4" w:space="0" w:color="000000"/>
            </w:tcBorders>
            <w:noWrap/>
            <w:vAlign w:val="center"/>
            <w:hideMark/>
          </w:tcPr>
          <w:p w14:paraId="458BEE83" w14:textId="77777777" w:rsidR="00FB3817" w:rsidRDefault="00FB3817">
            <w:pPr>
              <w:rPr>
                <w:rFonts w:ascii="Arial" w:hAnsi="Arial" w:cs="Arial"/>
                <w:sz w:val="18"/>
                <w:szCs w:val="18"/>
                <w:lang w:eastAsia="es-CO"/>
              </w:rPr>
            </w:pPr>
            <w:r>
              <w:rPr>
                <w:rFonts w:ascii="Arial" w:hAnsi="Arial" w:cs="Arial"/>
                <w:sz w:val="18"/>
                <w:szCs w:val="18"/>
                <w:lang w:eastAsia="es-CO"/>
              </w:rPr>
              <w:t>5</w:t>
            </w:r>
          </w:p>
        </w:tc>
        <w:tc>
          <w:tcPr>
            <w:tcW w:w="6095" w:type="dxa"/>
            <w:tcBorders>
              <w:top w:val="single" w:sz="4" w:space="0" w:color="000000"/>
              <w:left w:val="single" w:sz="4" w:space="0" w:color="000000"/>
              <w:bottom w:val="single" w:sz="4" w:space="0" w:color="000000"/>
              <w:right w:val="single" w:sz="4" w:space="0" w:color="000000"/>
            </w:tcBorders>
            <w:noWrap/>
            <w:vAlign w:val="center"/>
            <w:hideMark/>
          </w:tcPr>
          <w:p w14:paraId="244A00A4" w14:textId="77777777" w:rsidR="00FB3817" w:rsidRDefault="00FB3817">
            <w:pPr>
              <w:rPr>
                <w:rFonts w:ascii="Arial" w:hAnsi="Arial" w:cs="Arial"/>
                <w:sz w:val="18"/>
                <w:szCs w:val="18"/>
                <w:lang w:eastAsia="es-CO"/>
              </w:rPr>
            </w:pPr>
            <w:r>
              <w:rPr>
                <w:rFonts w:ascii="Arial" w:hAnsi="Arial" w:cs="Arial"/>
                <w:sz w:val="18"/>
                <w:szCs w:val="18"/>
                <w:lang w:eastAsia="es-CO"/>
              </w:rPr>
              <w:t>CONSORCIO SAYP 2011 – CONTRIBUTIVO</w:t>
            </w:r>
          </w:p>
        </w:tc>
      </w:tr>
    </w:tbl>
    <w:p w14:paraId="24094A0C" w14:textId="77777777" w:rsidR="00FB3817" w:rsidRDefault="00FB3817" w:rsidP="00FB3817">
      <w:pPr>
        <w:rPr>
          <w:rFonts w:ascii="Arial" w:hAnsi="Arial" w:cs="Arial"/>
          <w:snapToGrid w:val="0"/>
          <w:color w:val="000000" w:themeColor="text1"/>
          <w:sz w:val="22"/>
          <w:szCs w:val="22"/>
          <w:lang w:val="es-MX"/>
        </w:rPr>
      </w:pPr>
    </w:p>
    <w:p w14:paraId="136A7BEA" w14:textId="77777777" w:rsidR="00FB3817" w:rsidRDefault="00FB3817" w:rsidP="00FB3817">
      <w:pPr>
        <w:pStyle w:val="Prrafodelista"/>
        <w:numPr>
          <w:ilvl w:val="0"/>
          <w:numId w:val="32"/>
        </w:numPr>
        <w:spacing w:line="240" w:lineRule="auto"/>
        <w:rPr>
          <w:rFonts w:ascii="Arial" w:hAnsi="Arial" w:cs="Arial"/>
          <w:snapToGrid w:val="0"/>
          <w:color w:val="000000" w:themeColor="text1"/>
          <w:lang w:val="es-MX"/>
        </w:rPr>
      </w:pPr>
      <w:r>
        <w:rPr>
          <w:rFonts w:ascii="Arial" w:hAnsi="Arial" w:cs="Arial"/>
          <w:snapToGrid w:val="0"/>
          <w:color w:val="000000" w:themeColor="text1"/>
          <w:lang w:val="es-MX"/>
        </w:rPr>
        <w:t>Entidades Territoriales:</w:t>
      </w:r>
    </w:p>
    <w:p w14:paraId="32F84DD9" w14:textId="48848BE9" w:rsidR="00FB3817" w:rsidRDefault="00FB3817" w:rsidP="003B7037">
      <w:pPr>
        <w:pStyle w:val="Prrafodelista"/>
        <w:widowControl w:val="0"/>
        <w:adjustRightInd w:val="0"/>
        <w:spacing w:before="60" w:after="40" w:line="240" w:lineRule="auto"/>
        <w:ind w:left="1080" w:right="28"/>
        <w:jc w:val="both"/>
        <w:textAlignment w:val="baseline"/>
        <w:rPr>
          <w:rFonts w:ascii="Arial" w:hAnsi="Arial" w:cs="Arial"/>
          <w:snapToGrid w:val="0"/>
          <w:color w:val="000000" w:themeColor="text1"/>
          <w:lang w:val="es-MX"/>
        </w:rPr>
      </w:pPr>
      <w:r>
        <w:rPr>
          <w:rFonts w:ascii="Arial" w:hAnsi="Arial" w:cs="Arial"/>
          <w:snapToGrid w:val="0"/>
          <w:color w:val="000000" w:themeColor="text1"/>
          <w:lang w:val="es-MX"/>
        </w:rPr>
        <w:t>En el caso de las cuentas por cobrar a entidades territoriales, se tendrán en cuenta las entidades activas (departamentos y distritos certificados en salud) del sector público territorial de acuerdo con las bases de información de Entidades Públicas de la Contaduría General de la Nación.</w:t>
      </w:r>
    </w:p>
    <w:p w14:paraId="1FF83FBD" w14:textId="77777777" w:rsidR="003B7037" w:rsidRDefault="003B7037" w:rsidP="003B7037">
      <w:pPr>
        <w:pStyle w:val="Prrafodelista"/>
        <w:widowControl w:val="0"/>
        <w:adjustRightInd w:val="0"/>
        <w:spacing w:before="60" w:after="40" w:line="240" w:lineRule="auto"/>
        <w:ind w:left="1080" w:right="28"/>
        <w:jc w:val="both"/>
        <w:textAlignment w:val="baseline"/>
        <w:rPr>
          <w:rFonts w:ascii="Arial" w:eastAsia="Times New Roman" w:hAnsi="Arial" w:cs="Arial"/>
          <w:bCs/>
          <w:color w:val="000000"/>
          <w:lang w:eastAsia="es-CO"/>
        </w:rPr>
      </w:pPr>
    </w:p>
    <w:p w14:paraId="2438FBE6" w14:textId="66B4140A" w:rsidR="003B7037" w:rsidRPr="00F97B3F" w:rsidRDefault="003B7037" w:rsidP="003B7037">
      <w:pPr>
        <w:pStyle w:val="Prrafodelista"/>
        <w:numPr>
          <w:ilvl w:val="1"/>
          <w:numId w:val="31"/>
        </w:numPr>
        <w:spacing w:line="240" w:lineRule="auto"/>
        <w:jc w:val="both"/>
        <w:rPr>
          <w:rFonts w:ascii="Arial" w:hAnsi="Arial" w:cs="Arial"/>
          <w:color w:val="000000" w:themeColor="text1"/>
          <w:lang w:val="es-MX"/>
        </w:rPr>
      </w:pPr>
      <w:r w:rsidRPr="00F97B3F">
        <w:rPr>
          <w:rFonts w:ascii="Arial" w:hAnsi="Arial" w:cs="Arial"/>
          <w:color w:val="000000" w:themeColor="text1"/>
          <w:lang w:val="es-MX"/>
        </w:rPr>
        <w:t xml:space="preserve">Posteriormente, se descontará </w:t>
      </w:r>
      <w:r>
        <w:rPr>
          <w:rFonts w:ascii="Arial" w:hAnsi="Arial" w:cs="Arial"/>
          <w:color w:val="000000" w:themeColor="text1"/>
          <w:lang w:val="es-MX"/>
        </w:rPr>
        <w:t xml:space="preserve">los costos que sobrepasen del valor fijado como presupuesto máximo, es decir la se descontará la diferencia entre los ingresos y costos por presupuesto máximo cuando esta sea negativa, de acuerdo con el parágrafo del artículo 1 de la Resolución </w:t>
      </w:r>
      <w:r w:rsidR="008363DE">
        <w:rPr>
          <w:rFonts w:ascii="Arial" w:hAnsi="Arial" w:cs="Arial"/>
          <w:color w:val="000000" w:themeColor="text1"/>
          <w:lang w:val="es-MX"/>
        </w:rPr>
        <w:t>1341</w:t>
      </w:r>
      <w:r>
        <w:rPr>
          <w:rFonts w:ascii="Arial" w:hAnsi="Arial" w:cs="Arial"/>
          <w:color w:val="000000" w:themeColor="text1"/>
          <w:lang w:val="es-MX"/>
        </w:rPr>
        <w:t xml:space="preserve"> de 2021.</w:t>
      </w:r>
    </w:p>
    <w:p w14:paraId="7ACF5B6A" w14:textId="4584C83D" w:rsidR="00FB3817" w:rsidRDefault="00FB3817" w:rsidP="003B7037">
      <w:pPr>
        <w:ind w:left="1080"/>
        <w:jc w:val="both"/>
        <w:rPr>
          <w:rFonts w:ascii="Arial" w:hAnsi="Arial" w:cs="Arial"/>
          <w:color w:val="000000" w:themeColor="text1"/>
          <w:sz w:val="22"/>
          <w:szCs w:val="22"/>
          <w:lang w:val="es-MX"/>
        </w:rPr>
      </w:pPr>
      <w:r>
        <w:rPr>
          <w:rFonts w:ascii="Arial" w:hAnsi="Arial" w:cs="Arial"/>
          <w:b/>
          <w:bCs/>
          <w:sz w:val="22"/>
          <w:szCs w:val="22"/>
          <w:lang w:val="es-MX"/>
        </w:rPr>
        <w:t>PARÁGRAFO 1.</w:t>
      </w:r>
      <w:r>
        <w:rPr>
          <w:rFonts w:ascii="Arial" w:hAnsi="Arial" w:cs="Arial"/>
          <w:sz w:val="22"/>
          <w:szCs w:val="22"/>
          <w:lang w:val="es-MX"/>
        </w:rPr>
        <w:t xml:space="preserve">  El descuento del efecto del deterioro</w:t>
      </w:r>
      <w:r>
        <w:rPr>
          <w:rFonts w:ascii="Arial" w:hAnsi="Arial" w:cs="Arial"/>
          <w:snapToGrid w:val="0"/>
          <w:color w:val="000000" w:themeColor="text1"/>
          <w:sz w:val="22"/>
          <w:szCs w:val="22"/>
          <w:lang w:val="es-MX"/>
        </w:rPr>
        <w:t xml:space="preserve"> de las cuentas por cobrar asociadas a servicios y tecnologías en salud no financiadas con cargo a la UPC de los regímenes contributivo y subsidiado</w:t>
      </w:r>
      <w:r>
        <w:rPr>
          <w:rFonts w:ascii="Arial" w:hAnsi="Arial" w:cs="Arial"/>
          <w:sz w:val="22"/>
          <w:szCs w:val="22"/>
          <w:lang w:val="es-MX"/>
        </w:rPr>
        <w:t xml:space="preserve"> se tendrá en cuenta a partir de septiembre de 2019 y hasta el 31 de diciembre de 202</w:t>
      </w:r>
      <w:r w:rsidR="00F97B3F">
        <w:rPr>
          <w:rFonts w:ascii="Arial" w:hAnsi="Arial" w:cs="Arial"/>
          <w:sz w:val="22"/>
          <w:szCs w:val="22"/>
          <w:lang w:val="es-MX"/>
        </w:rPr>
        <w:t>1</w:t>
      </w:r>
      <w:r>
        <w:rPr>
          <w:rFonts w:ascii="Arial" w:hAnsi="Arial" w:cs="Arial"/>
          <w:sz w:val="22"/>
          <w:szCs w:val="22"/>
          <w:lang w:val="es-MX"/>
        </w:rPr>
        <w:t>.</w:t>
      </w:r>
    </w:p>
    <w:p w14:paraId="7FF2ECB0" w14:textId="77777777" w:rsidR="00FB3817" w:rsidRDefault="00FB3817" w:rsidP="00FB3817">
      <w:pPr>
        <w:ind w:left="708"/>
        <w:jc w:val="both"/>
        <w:rPr>
          <w:rFonts w:ascii="Arial" w:hAnsi="Arial" w:cs="Arial"/>
          <w:sz w:val="22"/>
          <w:szCs w:val="22"/>
          <w:lang w:val="es-MX"/>
        </w:rPr>
      </w:pPr>
    </w:p>
    <w:p w14:paraId="256F0D75" w14:textId="1202AE9E" w:rsidR="00FB3817" w:rsidRDefault="00FB3817" w:rsidP="003B7037">
      <w:pPr>
        <w:pStyle w:val="Normalarial"/>
        <w:ind w:left="1080"/>
        <w:jc w:val="both"/>
        <w:rPr>
          <w:rFonts w:eastAsia="Calibri" w:cs="Arial"/>
          <w:snapToGrid w:val="0"/>
          <w:color w:val="000000" w:themeColor="text1"/>
          <w:spacing w:val="0"/>
          <w:sz w:val="22"/>
          <w:szCs w:val="22"/>
          <w:lang w:val="es-MX" w:eastAsia="en-US"/>
        </w:rPr>
      </w:pPr>
      <w:r>
        <w:rPr>
          <w:rFonts w:eastAsia="Calibri" w:cs="Arial"/>
          <w:b/>
          <w:bCs/>
          <w:snapToGrid w:val="0"/>
          <w:color w:val="000000" w:themeColor="text1"/>
          <w:spacing w:val="0"/>
          <w:sz w:val="22"/>
          <w:szCs w:val="22"/>
          <w:lang w:val="es-MX" w:eastAsia="en-US"/>
        </w:rPr>
        <w:t>PARÁGRAFO 2.</w:t>
      </w:r>
      <w:r>
        <w:rPr>
          <w:rFonts w:eastAsia="Calibri" w:cs="Arial"/>
          <w:snapToGrid w:val="0"/>
          <w:color w:val="000000" w:themeColor="text1"/>
          <w:spacing w:val="0"/>
          <w:sz w:val="22"/>
          <w:szCs w:val="22"/>
          <w:lang w:val="es-MX" w:eastAsia="en-US"/>
        </w:rPr>
        <w:t xml:space="preserve"> Las entidades vigiladas deberán tener a disposición de esta Superintendencia una certificación expedida por el revisor fiscal correspondiente a la verificación de la concordancia de la información del valor del deterioro reportado en el FT003 con las políticas contables definidas por la entidad.</w:t>
      </w:r>
    </w:p>
    <w:p w14:paraId="4C336532" w14:textId="77777777" w:rsidR="003B7037" w:rsidRDefault="003B7037" w:rsidP="003B7037">
      <w:pPr>
        <w:pStyle w:val="Normalarial"/>
        <w:ind w:left="1080"/>
        <w:jc w:val="both"/>
        <w:rPr>
          <w:rFonts w:eastAsia="Calibri" w:cs="Arial"/>
          <w:b/>
          <w:bCs/>
          <w:snapToGrid w:val="0"/>
          <w:color w:val="000000" w:themeColor="text1"/>
          <w:spacing w:val="0"/>
          <w:sz w:val="22"/>
          <w:szCs w:val="22"/>
          <w:lang w:val="es-MX" w:eastAsia="en-US"/>
        </w:rPr>
      </w:pPr>
    </w:p>
    <w:p w14:paraId="3E137DCC" w14:textId="6F245E62" w:rsidR="003B7037" w:rsidRDefault="003B7037" w:rsidP="003B7037">
      <w:pPr>
        <w:pStyle w:val="Normalarial"/>
        <w:ind w:left="1080"/>
        <w:jc w:val="both"/>
        <w:rPr>
          <w:rFonts w:eastAsia="Calibri" w:cs="Arial"/>
          <w:snapToGrid w:val="0"/>
          <w:color w:val="000000" w:themeColor="text1"/>
          <w:spacing w:val="0"/>
          <w:sz w:val="22"/>
          <w:szCs w:val="22"/>
          <w:lang w:val="es-MX" w:eastAsia="en-US"/>
        </w:rPr>
      </w:pPr>
      <w:r>
        <w:rPr>
          <w:rFonts w:eastAsia="Calibri" w:cs="Arial"/>
          <w:b/>
          <w:bCs/>
          <w:snapToGrid w:val="0"/>
          <w:color w:val="000000" w:themeColor="text1"/>
          <w:spacing w:val="0"/>
          <w:sz w:val="22"/>
          <w:szCs w:val="22"/>
          <w:lang w:val="es-MX" w:eastAsia="en-US"/>
        </w:rPr>
        <w:t>PARÁGRAFO 3.</w:t>
      </w:r>
      <w:r>
        <w:rPr>
          <w:rFonts w:eastAsia="Calibri" w:cs="Arial"/>
          <w:snapToGrid w:val="0"/>
          <w:color w:val="000000" w:themeColor="text1"/>
          <w:spacing w:val="0"/>
          <w:sz w:val="22"/>
          <w:szCs w:val="22"/>
          <w:lang w:val="es-MX" w:eastAsia="en-US"/>
        </w:rPr>
        <w:t xml:space="preserve"> </w:t>
      </w:r>
      <w:r w:rsidR="00DA6431" w:rsidRPr="00DA6431">
        <w:rPr>
          <w:rFonts w:eastAsia="Calibri" w:cs="Arial"/>
          <w:snapToGrid w:val="0"/>
          <w:color w:val="000000" w:themeColor="text1"/>
          <w:spacing w:val="0"/>
          <w:sz w:val="22"/>
          <w:szCs w:val="22"/>
          <w:lang w:val="es-MX" w:eastAsia="en-US"/>
        </w:rPr>
        <w:t xml:space="preserve">El descuento </w:t>
      </w:r>
      <w:r w:rsidR="00DA6431">
        <w:rPr>
          <w:rFonts w:eastAsia="Calibri" w:cs="Arial"/>
          <w:snapToGrid w:val="0"/>
          <w:color w:val="000000" w:themeColor="text1"/>
          <w:spacing w:val="0"/>
          <w:sz w:val="22"/>
          <w:szCs w:val="22"/>
          <w:lang w:val="es-MX" w:eastAsia="en-US"/>
        </w:rPr>
        <w:t xml:space="preserve">por los costos que sobrepasen el valor fijado como presupuesto máximo, </w:t>
      </w:r>
      <w:r w:rsidR="00DA6431" w:rsidRPr="00DA6431">
        <w:rPr>
          <w:rFonts w:eastAsia="Calibri" w:cs="Arial"/>
          <w:snapToGrid w:val="0"/>
          <w:color w:val="000000" w:themeColor="text1"/>
          <w:spacing w:val="0"/>
          <w:sz w:val="22"/>
          <w:szCs w:val="22"/>
          <w:lang w:val="es-MX" w:eastAsia="en-US"/>
        </w:rPr>
        <w:t>se tendrá en cuenta a partir de</w:t>
      </w:r>
      <w:r w:rsidR="00DA6431">
        <w:rPr>
          <w:rFonts w:eastAsia="Calibri" w:cs="Arial"/>
          <w:snapToGrid w:val="0"/>
          <w:color w:val="000000" w:themeColor="text1"/>
          <w:spacing w:val="0"/>
          <w:sz w:val="22"/>
          <w:szCs w:val="22"/>
          <w:lang w:val="es-MX" w:eastAsia="en-US"/>
        </w:rPr>
        <w:t>l 1 de agosto</w:t>
      </w:r>
      <w:r w:rsidR="00DA6431" w:rsidRPr="00DA6431">
        <w:rPr>
          <w:rFonts w:eastAsia="Calibri" w:cs="Arial"/>
          <w:snapToGrid w:val="0"/>
          <w:color w:val="000000" w:themeColor="text1"/>
          <w:spacing w:val="0"/>
          <w:sz w:val="22"/>
          <w:szCs w:val="22"/>
          <w:lang w:val="es-MX" w:eastAsia="en-US"/>
        </w:rPr>
        <w:t xml:space="preserve"> de 20</w:t>
      </w:r>
      <w:r w:rsidR="00DA6431">
        <w:rPr>
          <w:rFonts w:eastAsia="Calibri" w:cs="Arial"/>
          <w:snapToGrid w:val="0"/>
          <w:color w:val="000000" w:themeColor="text1"/>
          <w:spacing w:val="0"/>
          <w:sz w:val="22"/>
          <w:szCs w:val="22"/>
          <w:lang w:val="es-MX" w:eastAsia="en-US"/>
        </w:rPr>
        <w:t>21</w:t>
      </w:r>
      <w:r w:rsidR="00DA6431" w:rsidRPr="00DA6431">
        <w:rPr>
          <w:rFonts w:eastAsia="Calibri" w:cs="Arial"/>
          <w:snapToGrid w:val="0"/>
          <w:color w:val="000000" w:themeColor="text1"/>
          <w:spacing w:val="0"/>
          <w:sz w:val="22"/>
          <w:szCs w:val="22"/>
          <w:lang w:val="es-MX" w:eastAsia="en-US"/>
        </w:rPr>
        <w:t xml:space="preserve"> y hasta el 31 de diciembre de 202</w:t>
      </w:r>
      <w:r w:rsidR="00DA6431">
        <w:rPr>
          <w:rFonts w:eastAsia="Calibri" w:cs="Arial"/>
          <w:snapToGrid w:val="0"/>
          <w:color w:val="000000" w:themeColor="text1"/>
          <w:spacing w:val="0"/>
          <w:sz w:val="22"/>
          <w:szCs w:val="22"/>
          <w:lang w:val="es-MX" w:eastAsia="en-US"/>
        </w:rPr>
        <w:t>4</w:t>
      </w:r>
      <w:r w:rsidR="00DA6431" w:rsidRPr="00DA6431">
        <w:rPr>
          <w:rFonts w:eastAsia="Calibri" w:cs="Arial"/>
          <w:snapToGrid w:val="0"/>
          <w:color w:val="000000" w:themeColor="text1"/>
          <w:spacing w:val="0"/>
          <w:sz w:val="22"/>
          <w:szCs w:val="22"/>
          <w:lang w:val="es-MX" w:eastAsia="en-US"/>
        </w:rPr>
        <w:t>.</w:t>
      </w:r>
      <w:r w:rsidR="00DA6431">
        <w:rPr>
          <w:rFonts w:eastAsia="Calibri" w:cs="Arial"/>
          <w:snapToGrid w:val="0"/>
          <w:color w:val="000000" w:themeColor="text1"/>
          <w:spacing w:val="0"/>
          <w:sz w:val="22"/>
          <w:szCs w:val="22"/>
          <w:lang w:val="es-MX" w:eastAsia="en-US"/>
        </w:rPr>
        <w:t>”</w:t>
      </w:r>
    </w:p>
    <w:p w14:paraId="6145C59E" w14:textId="4CBB2D84" w:rsidR="00DE7872" w:rsidRDefault="00DE7872" w:rsidP="003B7037">
      <w:pPr>
        <w:pStyle w:val="Normalarial"/>
        <w:ind w:left="1080"/>
        <w:jc w:val="both"/>
        <w:rPr>
          <w:rFonts w:eastAsia="Calibri" w:cs="Arial"/>
          <w:snapToGrid w:val="0"/>
          <w:color w:val="000000" w:themeColor="text1"/>
          <w:spacing w:val="0"/>
          <w:sz w:val="22"/>
          <w:szCs w:val="22"/>
          <w:lang w:val="es-MX" w:eastAsia="en-US"/>
        </w:rPr>
      </w:pPr>
    </w:p>
    <w:p w14:paraId="43CE091B" w14:textId="057815A4" w:rsidR="00DE7872" w:rsidRDefault="00DE7872" w:rsidP="00DE7872">
      <w:pPr>
        <w:pStyle w:val="Normalarial"/>
        <w:numPr>
          <w:ilvl w:val="0"/>
          <w:numId w:val="31"/>
        </w:numPr>
        <w:jc w:val="both"/>
        <w:rPr>
          <w:rFonts w:eastAsia="Calibri" w:cs="Arial"/>
          <w:snapToGrid w:val="0"/>
          <w:color w:val="000000" w:themeColor="text1"/>
          <w:spacing w:val="0"/>
          <w:sz w:val="22"/>
          <w:szCs w:val="22"/>
          <w:lang w:val="es-MX" w:eastAsia="en-US"/>
        </w:rPr>
      </w:pPr>
      <w:r>
        <w:rPr>
          <w:rFonts w:eastAsia="Calibri" w:cs="Arial"/>
          <w:snapToGrid w:val="0"/>
          <w:color w:val="000000" w:themeColor="text1"/>
          <w:spacing w:val="0"/>
          <w:sz w:val="22"/>
          <w:szCs w:val="22"/>
          <w:lang w:val="es-MX" w:eastAsia="en-US"/>
        </w:rPr>
        <w:t xml:space="preserve">Para </w:t>
      </w:r>
      <w:r w:rsidRPr="00DE7872">
        <w:rPr>
          <w:rFonts w:eastAsia="Calibri" w:cs="Arial"/>
          <w:snapToGrid w:val="0"/>
          <w:color w:val="000000" w:themeColor="text1"/>
          <w:spacing w:val="0"/>
          <w:sz w:val="22"/>
          <w:szCs w:val="22"/>
          <w:lang w:val="es-MX" w:eastAsia="en-US"/>
        </w:rPr>
        <w:t xml:space="preserve">de la verificación del cumplimiento de las condiciones financieras y de solvencia de las Entidades Promotoras de Salud, en particular para la verificación del cumplimiento </w:t>
      </w:r>
      <w:r>
        <w:rPr>
          <w:rFonts w:eastAsia="Calibri" w:cs="Arial"/>
          <w:snapToGrid w:val="0"/>
          <w:color w:val="000000" w:themeColor="text1"/>
          <w:spacing w:val="0"/>
          <w:sz w:val="22"/>
          <w:szCs w:val="22"/>
          <w:lang w:val="es-MX" w:eastAsia="en-US"/>
        </w:rPr>
        <w:t>de las inversiones que respaldan las reservas técnicas se tendrá en cuenta la siguiente metodología:</w:t>
      </w:r>
    </w:p>
    <w:p w14:paraId="71D82EB9" w14:textId="77777777" w:rsidR="00DE7872" w:rsidRDefault="00DE7872" w:rsidP="00DE7872">
      <w:pPr>
        <w:pStyle w:val="Normalarial"/>
        <w:ind w:left="720"/>
        <w:jc w:val="both"/>
        <w:rPr>
          <w:rFonts w:eastAsia="Calibri" w:cs="Arial"/>
          <w:snapToGrid w:val="0"/>
          <w:color w:val="000000" w:themeColor="text1"/>
          <w:spacing w:val="0"/>
          <w:sz w:val="22"/>
          <w:szCs w:val="22"/>
          <w:lang w:val="es-MX" w:eastAsia="en-US"/>
        </w:rPr>
      </w:pPr>
    </w:p>
    <w:p w14:paraId="0BF1B0CE" w14:textId="5BF8D75E" w:rsidR="00F97B3F" w:rsidRDefault="00DE7872" w:rsidP="00DE7872">
      <w:pPr>
        <w:pStyle w:val="Normalarial"/>
        <w:numPr>
          <w:ilvl w:val="1"/>
          <w:numId w:val="31"/>
        </w:numPr>
        <w:jc w:val="both"/>
        <w:rPr>
          <w:rFonts w:eastAsia="Calibri" w:cs="Arial"/>
          <w:snapToGrid w:val="0"/>
          <w:color w:val="000000" w:themeColor="text1"/>
          <w:spacing w:val="0"/>
          <w:sz w:val="22"/>
          <w:szCs w:val="22"/>
          <w:lang w:val="es-MX" w:eastAsia="en-US"/>
        </w:rPr>
      </w:pPr>
      <w:r>
        <w:rPr>
          <w:rFonts w:eastAsia="Calibri" w:cs="Arial"/>
          <w:snapToGrid w:val="0"/>
          <w:color w:val="000000" w:themeColor="text1"/>
          <w:spacing w:val="0"/>
          <w:sz w:val="22"/>
          <w:szCs w:val="22"/>
          <w:lang w:val="es-MX" w:eastAsia="en-US"/>
        </w:rPr>
        <w:t xml:space="preserve">Se verifican que las inversiones que reporta la entidad en los formatos </w:t>
      </w:r>
      <w:r w:rsidR="00133F05">
        <w:rPr>
          <w:rFonts w:eastAsia="Calibri" w:cs="Arial"/>
          <w:snapToGrid w:val="0"/>
          <w:color w:val="000000" w:themeColor="text1"/>
          <w:spacing w:val="0"/>
          <w:sz w:val="22"/>
          <w:szCs w:val="22"/>
          <w:lang w:val="es-MX" w:eastAsia="en-US"/>
        </w:rPr>
        <w:t>FT006 -</w:t>
      </w:r>
      <w:r w:rsidRPr="00DE7872">
        <w:rPr>
          <w:rFonts w:eastAsia="Calibri" w:cs="Arial"/>
          <w:snapToGrid w:val="0"/>
          <w:color w:val="000000" w:themeColor="text1"/>
          <w:spacing w:val="0"/>
          <w:sz w:val="22"/>
          <w:szCs w:val="22"/>
          <w:lang w:val="es-MX" w:eastAsia="en-US"/>
        </w:rPr>
        <w:t>Bancos y Carteras Colectivas y FT007 - Control de Inversiones Inscritas en el Mercado de Valores de Colombia</w:t>
      </w:r>
      <w:r>
        <w:rPr>
          <w:rFonts w:eastAsia="Calibri" w:cs="Arial"/>
          <w:snapToGrid w:val="0"/>
          <w:color w:val="000000" w:themeColor="text1"/>
          <w:spacing w:val="0"/>
          <w:sz w:val="22"/>
          <w:szCs w:val="22"/>
          <w:lang w:val="es-MX" w:eastAsia="en-US"/>
        </w:rPr>
        <w:t xml:space="preserve"> y FT001 – Catalogo de información financiera cumplen con lo estipulado en el </w:t>
      </w:r>
      <w:r w:rsidRPr="00DE7872">
        <w:rPr>
          <w:rFonts w:eastAsia="Calibri" w:cs="Arial"/>
          <w:snapToGrid w:val="0"/>
          <w:color w:val="000000" w:themeColor="text1"/>
          <w:spacing w:val="0"/>
          <w:sz w:val="22"/>
          <w:szCs w:val="22"/>
          <w:lang w:val="es-MX" w:eastAsia="en-US"/>
        </w:rPr>
        <w:t>artículo 2.5.2.2.1.</w:t>
      </w:r>
      <w:r w:rsidR="00900C35">
        <w:rPr>
          <w:rFonts w:eastAsia="Calibri" w:cs="Arial"/>
          <w:snapToGrid w:val="0"/>
          <w:color w:val="000000" w:themeColor="text1"/>
          <w:spacing w:val="0"/>
          <w:sz w:val="22"/>
          <w:szCs w:val="22"/>
          <w:lang w:val="es-MX" w:eastAsia="en-US"/>
        </w:rPr>
        <w:t xml:space="preserve">10 </w:t>
      </w:r>
      <w:r w:rsidRPr="00DE7872">
        <w:rPr>
          <w:rFonts w:eastAsia="Calibri" w:cs="Arial"/>
          <w:snapToGrid w:val="0"/>
          <w:color w:val="000000" w:themeColor="text1"/>
          <w:spacing w:val="0"/>
          <w:sz w:val="22"/>
          <w:szCs w:val="22"/>
          <w:lang w:val="es-MX" w:eastAsia="en-US"/>
        </w:rPr>
        <w:t>del Decreto 780 de 2016</w:t>
      </w:r>
      <w:r>
        <w:rPr>
          <w:rFonts w:eastAsia="Calibri" w:cs="Arial"/>
          <w:snapToGrid w:val="0"/>
          <w:color w:val="000000" w:themeColor="text1"/>
          <w:spacing w:val="0"/>
          <w:sz w:val="22"/>
          <w:szCs w:val="22"/>
          <w:lang w:val="es-MX" w:eastAsia="en-US"/>
        </w:rPr>
        <w:t xml:space="preserve"> </w:t>
      </w:r>
    </w:p>
    <w:p w14:paraId="676B0877" w14:textId="77777777" w:rsidR="00900C35" w:rsidRDefault="00900C35" w:rsidP="00900C35">
      <w:pPr>
        <w:pStyle w:val="Normalarial"/>
        <w:ind w:left="1080"/>
        <w:jc w:val="both"/>
        <w:rPr>
          <w:rFonts w:eastAsia="Calibri" w:cs="Arial"/>
          <w:snapToGrid w:val="0"/>
          <w:color w:val="000000" w:themeColor="text1"/>
          <w:spacing w:val="0"/>
          <w:sz w:val="22"/>
          <w:szCs w:val="22"/>
          <w:lang w:val="es-MX" w:eastAsia="en-US"/>
        </w:rPr>
      </w:pPr>
    </w:p>
    <w:p w14:paraId="0CF488B7" w14:textId="478A35F8" w:rsidR="00DE7872" w:rsidRDefault="00900C35" w:rsidP="00DE7872">
      <w:pPr>
        <w:pStyle w:val="Normalarial"/>
        <w:numPr>
          <w:ilvl w:val="1"/>
          <w:numId w:val="31"/>
        </w:numPr>
        <w:jc w:val="both"/>
        <w:rPr>
          <w:rFonts w:eastAsia="Calibri" w:cs="Arial"/>
          <w:snapToGrid w:val="0"/>
          <w:color w:val="000000" w:themeColor="text1"/>
          <w:spacing w:val="0"/>
          <w:sz w:val="22"/>
          <w:szCs w:val="22"/>
          <w:lang w:val="es-MX" w:eastAsia="en-US"/>
        </w:rPr>
      </w:pPr>
      <w:r w:rsidRPr="00900C35">
        <w:rPr>
          <w:rFonts w:eastAsia="Calibri" w:cs="Arial"/>
          <w:snapToGrid w:val="0"/>
          <w:color w:val="000000" w:themeColor="text1"/>
          <w:spacing w:val="0"/>
          <w:sz w:val="22"/>
          <w:szCs w:val="22"/>
          <w:lang w:val="es-MX" w:eastAsia="en-US"/>
        </w:rPr>
        <w:t>A este valor de las inversiones, se le agrega el valor de las cuentas radicadas por concepto de servicios y tecnologías en salud no financiadas con recursos de la Unidad de Pago por Capitación - UPC, entre 1 de enero de 2018 y 31 de diciembre de 2019</w:t>
      </w:r>
      <w:r>
        <w:rPr>
          <w:rFonts w:eastAsia="Calibri" w:cs="Arial"/>
          <w:snapToGrid w:val="0"/>
          <w:color w:val="000000" w:themeColor="text1"/>
          <w:spacing w:val="0"/>
          <w:sz w:val="22"/>
          <w:szCs w:val="22"/>
          <w:lang w:val="es-MX" w:eastAsia="en-US"/>
        </w:rPr>
        <w:t>.</w:t>
      </w:r>
    </w:p>
    <w:p w14:paraId="3011EFAD" w14:textId="77777777" w:rsidR="00900C35" w:rsidRDefault="00900C35" w:rsidP="00900C35">
      <w:pPr>
        <w:pStyle w:val="Prrafodelista"/>
        <w:rPr>
          <w:rFonts w:cs="Arial"/>
          <w:snapToGrid w:val="0"/>
          <w:color w:val="000000" w:themeColor="text1"/>
          <w:lang w:val="es-MX"/>
        </w:rPr>
      </w:pPr>
    </w:p>
    <w:p w14:paraId="16118FDF" w14:textId="5A2A9AAF" w:rsidR="00900C35" w:rsidRDefault="00900C35" w:rsidP="00900C35">
      <w:pPr>
        <w:pStyle w:val="Normalarial"/>
        <w:numPr>
          <w:ilvl w:val="1"/>
          <w:numId w:val="31"/>
        </w:numPr>
        <w:jc w:val="both"/>
        <w:rPr>
          <w:rFonts w:eastAsia="Calibri" w:cs="Arial"/>
          <w:snapToGrid w:val="0"/>
          <w:color w:val="000000" w:themeColor="text1"/>
          <w:spacing w:val="0"/>
          <w:sz w:val="22"/>
          <w:szCs w:val="22"/>
          <w:lang w:val="es-MX" w:eastAsia="en-US"/>
        </w:rPr>
      </w:pPr>
      <w:r w:rsidRPr="00900C35">
        <w:rPr>
          <w:rFonts w:eastAsia="Calibri" w:cs="Arial"/>
          <w:snapToGrid w:val="0"/>
          <w:color w:val="000000" w:themeColor="text1"/>
          <w:spacing w:val="0"/>
          <w:sz w:val="22"/>
          <w:szCs w:val="22"/>
          <w:lang w:val="es-MX" w:eastAsia="en-US"/>
        </w:rPr>
        <w:t xml:space="preserve">Posteriormente se le agrega los costos que sobrepasen del valor fijado como presupuesto máximo, es decir </w:t>
      </w:r>
      <w:r>
        <w:rPr>
          <w:rFonts w:eastAsia="Calibri" w:cs="Arial"/>
          <w:snapToGrid w:val="0"/>
          <w:color w:val="000000" w:themeColor="text1"/>
          <w:spacing w:val="0"/>
          <w:sz w:val="22"/>
          <w:szCs w:val="22"/>
          <w:lang w:val="es-MX" w:eastAsia="en-US"/>
        </w:rPr>
        <w:t>se suma</w:t>
      </w:r>
      <w:r w:rsidRPr="00900C35">
        <w:rPr>
          <w:rFonts w:eastAsia="Calibri" w:cs="Arial"/>
          <w:snapToGrid w:val="0"/>
          <w:color w:val="000000" w:themeColor="text1"/>
          <w:spacing w:val="0"/>
          <w:sz w:val="22"/>
          <w:szCs w:val="22"/>
          <w:lang w:val="es-MX" w:eastAsia="en-US"/>
        </w:rPr>
        <w:t xml:space="preserve"> la diferencia entre los ingresos y costos por presupuesto máximo cuando esta sea negativa, de acuerdo con el parágrafo del artículo 1 de la Resolución </w:t>
      </w:r>
      <w:r w:rsidR="008363DE">
        <w:rPr>
          <w:rFonts w:eastAsia="Calibri" w:cs="Arial"/>
          <w:snapToGrid w:val="0"/>
          <w:color w:val="000000" w:themeColor="text1"/>
          <w:spacing w:val="0"/>
          <w:sz w:val="22"/>
          <w:szCs w:val="22"/>
          <w:lang w:val="es-MX" w:eastAsia="en-US"/>
        </w:rPr>
        <w:t>1341</w:t>
      </w:r>
      <w:r w:rsidRPr="00900C35">
        <w:rPr>
          <w:rFonts w:eastAsia="Calibri" w:cs="Arial"/>
          <w:snapToGrid w:val="0"/>
          <w:color w:val="000000" w:themeColor="text1"/>
          <w:spacing w:val="0"/>
          <w:sz w:val="22"/>
          <w:szCs w:val="22"/>
          <w:lang w:val="es-MX" w:eastAsia="en-US"/>
        </w:rPr>
        <w:t xml:space="preserve"> de 2021.</w:t>
      </w:r>
    </w:p>
    <w:p w14:paraId="4DEE113C" w14:textId="0A37755E" w:rsidR="0053055D" w:rsidRDefault="0053055D" w:rsidP="0053055D">
      <w:pPr>
        <w:pStyle w:val="Normalarial"/>
        <w:jc w:val="both"/>
        <w:rPr>
          <w:rFonts w:eastAsia="Calibri" w:cs="Arial"/>
          <w:snapToGrid w:val="0"/>
          <w:color w:val="000000" w:themeColor="text1"/>
          <w:spacing w:val="0"/>
          <w:sz w:val="22"/>
          <w:szCs w:val="22"/>
          <w:lang w:val="es-MX" w:eastAsia="en-US"/>
        </w:rPr>
      </w:pPr>
    </w:p>
    <w:p w14:paraId="2228D092" w14:textId="114E700E" w:rsidR="0053055D" w:rsidRDefault="0053055D" w:rsidP="0053055D">
      <w:pPr>
        <w:pStyle w:val="Prrafodelista"/>
        <w:numPr>
          <w:ilvl w:val="0"/>
          <w:numId w:val="31"/>
        </w:numPr>
        <w:jc w:val="both"/>
        <w:rPr>
          <w:rFonts w:ascii="Arial" w:hAnsi="Arial" w:cs="Arial"/>
          <w:snapToGrid w:val="0"/>
          <w:color w:val="000000" w:themeColor="text1"/>
          <w:lang w:val="es-MX"/>
        </w:rPr>
      </w:pPr>
      <w:r w:rsidRPr="0053055D">
        <w:rPr>
          <w:rFonts w:ascii="Arial" w:hAnsi="Arial" w:cs="Arial"/>
          <w:snapToGrid w:val="0"/>
          <w:color w:val="000000" w:themeColor="text1"/>
          <w:lang w:val="es-MX"/>
        </w:rPr>
        <w:t>Para la constitución de las reservas técnicas, las cuales están establecidas en el artículo 2.5.2.2.1.9 del Decreto 780 de 2016 y el artículo 1</w:t>
      </w:r>
      <w:r>
        <w:rPr>
          <w:rFonts w:ascii="Arial" w:hAnsi="Arial" w:cs="Arial"/>
          <w:snapToGrid w:val="0"/>
          <w:color w:val="000000" w:themeColor="text1"/>
          <w:lang w:val="es-MX"/>
        </w:rPr>
        <w:t>7</w:t>
      </w:r>
      <w:r w:rsidRPr="0053055D">
        <w:rPr>
          <w:rFonts w:ascii="Arial" w:hAnsi="Arial" w:cs="Arial"/>
          <w:snapToGrid w:val="0"/>
          <w:color w:val="000000" w:themeColor="text1"/>
          <w:lang w:val="es-MX"/>
        </w:rPr>
        <w:t xml:space="preserve"> de la Resolución </w:t>
      </w:r>
      <w:r w:rsidR="008363DE">
        <w:rPr>
          <w:rFonts w:ascii="Arial" w:hAnsi="Arial" w:cs="Arial"/>
          <w:snapToGrid w:val="0"/>
          <w:color w:val="000000" w:themeColor="text1"/>
          <w:lang w:val="es-MX"/>
        </w:rPr>
        <w:t>1341</w:t>
      </w:r>
      <w:r w:rsidRPr="0053055D">
        <w:rPr>
          <w:rFonts w:ascii="Arial" w:hAnsi="Arial" w:cs="Arial"/>
          <w:snapToGrid w:val="0"/>
          <w:color w:val="000000" w:themeColor="text1"/>
          <w:lang w:val="es-MX"/>
        </w:rPr>
        <w:t xml:space="preserve"> de 202</w:t>
      </w:r>
      <w:r>
        <w:rPr>
          <w:rFonts w:ascii="Arial" w:hAnsi="Arial" w:cs="Arial"/>
          <w:snapToGrid w:val="0"/>
          <w:color w:val="000000" w:themeColor="text1"/>
          <w:lang w:val="es-MX"/>
        </w:rPr>
        <w:t>1</w:t>
      </w:r>
      <w:r w:rsidRPr="0053055D">
        <w:rPr>
          <w:rFonts w:ascii="Arial" w:hAnsi="Arial" w:cs="Arial"/>
          <w:snapToGrid w:val="0"/>
          <w:color w:val="000000" w:themeColor="text1"/>
          <w:lang w:val="es-MX"/>
        </w:rPr>
        <w:t xml:space="preserve"> expedida por el Ministerio de Salud y Protección Social se </w:t>
      </w:r>
      <w:r>
        <w:rPr>
          <w:rFonts w:ascii="Arial" w:hAnsi="Arial" w:cs="Arial"/>
          <w:snapToGrid w:val="0"/>
          <w:color w:val="000000" w:themeColor="text1"/>
          <w:lang w:val="es-MX"/>
        </w:rPr>
        <w:t>debe tener en cuenta las instrucciones establecidas en la Circular Externa 002 de 2021.</w:t>
      </w:r>
    </w:p>
    <w:p w14:paraId="6F56AEE7" w14:textId="77777777" w:rsidR="003A683A" w:rsidRPr="0053055D" w:rsidRDefault="003A683A" w:rsidP="003A683A">
      <w:pPr>
        <w:pStyle w:val="Prrafodelista"/>
        <w:ind w:left="360"/>
        <w:jc w:val="both"/>
        <w:rPr>
          <w:rFonts w:ascii="Arial" w:hAnsi="Arial" w:cs="Arial"/>
          <w:snapToGrid w:val="0"/>
          <w:color w:val="000000" w:themeColor="text1"/>
          <w:lang w:val="es-MX"/>
        </w:rPr>
      </w:pPr>
    </w:p>
    <w:p w14:paraId="19B5CF0E" w14:textId="396A1D45" w:rsidR="0053055D" w:rsidRDefault="0053055D" w:rsidP="0053055D">
      <w:pPr>
        <w:pStyle w:val="Normalarial"/>
        <w:numPr>
          <w:ilvl w:val="0"/>
          <w:numId w:val="18"/>
        </w:numPr>
        <w:ind w:left="567" w:hanging="567"/>
        <w:jc w:val="both"/>
        <w:rPr>
          <w:rFonts w:cs="Arial"/>
          <w:b/>
          <w:sz w:val="22"/>
          <w:szCs w:val="22"/>
        </w:rPr>
      </w:pPr>
      <w:r w:rsidRPr="00E03EE6">
        <w:rPr>
          <w:rFonts w:cs="Arial"/>
          <w:b/>
          <w:bCs/>
          <w:sz w:val="22"/>
          <w:szCs w:val="22"/>
        </w:rPr>
        <w:t>INSTRUCCIONES</w:t>
      </w:r>
      <w:r w:rsidRPr="0053055D">
        <w:rPr>
          <w:rFonts w:cs="Arial"/>
          <w:b/>
          <w:bCs/>
          <w:sz w:val="22"/>
          <w:szCs w:val="22"/>
        </w:rPr>
        <w:t xml:space="preserve"> PARA LAS EMPRESAS PROMOTORAS DE SALUD INDIGENAS</w:t>
      </w:r>
      <w:r>
        <w:rPr>
          <w:rFonts w:cs="Arial"/>
          <w:b/>
          <w:sz w:val="22"/>
          <w:szCs w:val="22"/>
        </w:rPr>
        <w:t>.</w:t>
      </w:r>
      <w:r w:rsidRPr="00E03EE6">
        <w:rPr>
          <w:rFonts w:cs="Arial"/>
          <w:b/>
          <w:sz w:val="22"/>
          <w:szCs w:val="22"/>
        </w:rPr>
        <w:t xml:space="preserve"> </w:t>
      </w:r>
    </w:p>
    <w:bookmarkEnd w:id="1"/>
    <w:p w14:paraId="2FD59C5E" w14:textId="30DC7CBE" w:rsidR="00E820DE" w:rsidRPr="003A683A" w:rsidRDefault="00E820DE" w:rsidP="003A683A">
      <w:pPr>
        <w:jc w:val="both"/>
        <w:rPr>
          <w:rFonts w:ascii="Arial" w:hAnsi="Arial" w:cs="Arial"/>
          <w:bCs/>
          <w:i/>
          <w:iCs/>
          <w:color w:val="000000" w:themeColor="text1"/>
          <w:lang w:val="es-MX"/>
        </w:rPr>
      </w:pPr>
    </w:p>
    <w:p w14:paraId="1D22684C" w14:textId="77777777" w:rsidR="00394C45" w:rsidRDefault="00394C45" w:rsidP="00E820DE">
      <w:pPr>
        <w:pStyle w:val="Prrafodelista"/>
        <w:ind w:left="567"/>
        <w:jc w:val="both"/>
        <w:rPr>
          <w:rFonts w:ascii="Arial" w:hAnsi="Arial" w:cs="Arial"/>
          <w:bCs/>
          <w:i/>
          <w:iCs/>
          <w:lang w:val="es-ES"/>
        </w:rPr>
      </w:pPr>
    </w:p>
    <w:p w14:paraId="01E86723" w14:textId="4BE09524" w:rsidR="00E820DE" w:rsidRPr="00CB19BD" w:rsidRDefault="00CB19BD" w:rsidP="00CB19BD">
      <w:pPr>
        <w:pStyle w:val="Prrafodelista"/>
        <w:numPr>
          <w:ilvl w:val="0"/>
          <w:numId w:val="36"/>
        </w:numPr>
        <w:ind w:left="567" w:hanging="567"/>
        <w:jc w:val="both"/>
        <w:rPr>
          <w:rFonts w:ascii="Arial" w:hAnsi="Arial" w:cs="Arial"/>
          <w:bCs/>
          <w:iCs/>
          <w:lang w:val="es-ES"/>
        </w:rPr>
      </w:pPr>
      <w:r w:rsidRPr="00CB19BD">
        <w:rPr>
          <w:rFonts w:ascii="Arial" w:hAnsi="Arial" w:cs="Arial"/>
          <w:bCs/>
          <w:iCs/>
          <w:lang w:val="es-ES"/>
        </w:rPr>
        <w:t>L</w:t>
      </w:r>
      <w:r w:rsidR="00CF6A0C" w:rsidRPr="00CB19BD">
        <w:rPr>
          <w:rFonts w:ascii="Arial" w:hAnsi="Arial" w:cs="Arial"/>
          <w:bCs/>
          <w:iCs/>
          <w:lang w:val="es-ES"/>
        </w:rPr>
        <w:t xml:space="preserve">a constitución de </w:t>
      </w:r>
      <w:r w:rsidR="00CF6A0C" w:rsidRPr="00CB19BD">
        <w:rPr>
          <w:rFonts w:ascii="Arial" w:hAnsi="Arial" w:cs="Arial"/>
        </w:rPr>
        <w:t>las</w:t>
      </w:r>
      <w:r w:rsidR="00394C45" w:rsidRPr="00CB19BD">
        <w:rPr>
          <w:rFonts w:ascii="Arial" w:hAnsi="Arial" w:cs="Arial"/>
        </w:rPr>
        <w:t xml:space="preserve"> reservas técnicas</w:t>
      </w:r>
      <w:r w:rsidRPr="00CB19BD">
        <w:rPr>
          <w:rFonts w:ascii="Arial" w:hAnsi="Arial" w:cs="Arial"/>
        </w:rPr>
        <w:t xml:space="preserve"> debe actualizarse mensualmente y mantenerse al 100%</w:t>
      </w:r>
      <w:r w:rsidR="002E4AA0" w:rsidRPr="00CB19BD">
        <w:rPr>
          <w:rFonts w:ascii="Arial" w:hAnsi="Arial" w:cs="Arial"/>
        </w:rPr>
        <w:t>, las cuales están</w:t>
      </w:r>
      <w:r w:rsidR="00394C45" w:rsidRPr="00CB19BD">
        <w:rPr>
          <w:rFonts w:ascii="Arial" w:hAnsi="Arial" w:cs="Arial"/>
        </w:rPr>
        <w:t xml:space="preserve"> </w:t>
      </w:r>
      <w:r w:rsidR="002E4AA0" w:rsidRPr="00CB19BD">
        <w:rPr>
          <w:rFonts w:ascii="Arial" w:hAnsi="Arial" w:cs="Arial"/>
          <w:bCs/>
          <w:iCs/>
          <w:lang w:val="es-ES"/>
        </w:rPr>
        <w:t>establecidas</w:t>
      </w:r>
      <w:r w:rsidR="00394C45" w:rsidRPr="00CB19BD">
        <w:rPr>
          <w:rFonts w:ascii="Arial" w:hAnsi="Arial" w:cs="Arial"/>
          <w:bCs/>
          <w:iCs/>
          <w:lang w:val="es-ES"/>
        </w:rPr>
        <w:t xml:space="preserve"> </w:t>
      </w:r>
      <w:r w:rsidR="002E4AA0" w:rsidRPr="00CB19BD">
        <w:rPr>
          <w:rFonts w:ascii="Arial" w:hAnsi="Arial" w:cs="Arial"/>
          <w:bCs/>
          <w:iCs/>
          <w:lang w:val="es-ES"/>
        </w:rPr>
        <w:t>en el</w:t>
      </w:r>
      <w:r w:rsidR="00394C45" w:rsidRPr="00CB19BD">
        <w:rPr>
          <w:rFonts w:ascii="Arial" w:hAnsi="Arial" w:cs="Arial"/>
          <w:bCs/>
          <w:iCs/>
          <w:lang w:val="es-ES"/>
        </w:rPr>
        <w:t xml:space="preserve"> artículo </w:t>
      </w:r>
      <w:r w:rsidR="003A683A" w:rsidRPr="00CB19BD">
        <w:rPr>
          <w:rFonts w:ascii="Arial" w:hAnsi="Arial" w:cs="Arial"/>
          <w:bCs/>
          <w:iCs/>
          <w:lang w:val="es-ES"/>
        </w:rPr>
        <w:t xml:space="preserve">2.5.2.4.2.10 </w:t>
      </w:r>
      <w:r w:rsidR="00394C45" w:rsidRPr="00CB19BD">
        <w:rPr>
          <w:rFonts w:ascii="Arial" w:hAnsi="Arial" w:cs="Arial"/>
          <w:bCs/>
          <w:iCs/>
          <w:lang w:val="es-ES"/>
        </w:rPr>
        <w:t>del Decreto 780 de 2016 y el artículo 1</w:t>
      </w:r>
      <w:r w:rsidR="003A683A" w:rsidRPr="00CB19BD">
        <w:rPr>
          <w:rFonts w:ascii="Arial" w:hAnsi="Arial" w:cs="Arial"/>
          <w:bCs/>
          <w:iCs/>
          <w:lang w:val="es-ES"/>
        </w:rPr>
        <w:t xml:space="preserve">7 </w:t>
      </w:r>
      <w:r w:rsidR="00394C45" w:rsidRPr="00CB19BD">
        <w:rPr>
          <w:rFonts w:ascii="Arial" w:hAnsi="Arial" w:cs="Arial"/>
          <w:bCs/>
          <w:iCs/>
          <w:lang w:val="es-ES"/>
        </w:rPr>
        <w:t xml:space="preserve">de la Resolución </w:t>
      </w:r>
      <w:r w:rsidR="008363DE">
        <w:rPr>
          <w:rFonts w:ascii="Arial" w:hAnsi="Arial" w:cs="Arial"/>
          <w:bCs/>
          <w:iCs/>
          <w:lang w:val="es-ES"/>
        </w:rPr>
        <w:t>1341</w:t>
      </w:r>
      <w:r w:rsidR="00394C45" w:rsidRPr="00CB19BD">
        <w:rPr>
          <w:rFonts w:ascii="Arial" w:hAnsi="Arial" w:cs="Arial"/>
          <w:bCs/>
          <w:iCs/>
          <w:lang w:val="es-ES"/>
        </w:rPr>
        <w:t xml:space="preserve"> de 202</w:t>
      </w:r>
      <w:r w:rsidR="003A683A" w:rsidRPr="00CB19BD">
        <w:rPr>
          <w:rFonts w:ascii="Arial" w:hAnsi="Arial" w:cs="Arial"/>
          <w:bCs/>
          <w:iCs/>
          <w:lang w:val="es-ES"/>
        </w:rPr>
        <w:t>1</w:t>
      </w:r>
      <w:r w:rsidR="00394C45" w:rsidRPr="00CB19BD">
        <w:rPr>
          <w:rFonts w:ascii="Arial" w:hAnsi="Arial" w:cs="Arial"/>
          <w:bCs/>
          <w:iCs/>
          <w:lang w:val="es-ES"/>
        </w:rPr>
        <w:t xml:space="preserve"> expedida por el Ministerio de Salud y Protección Social</w:t>
      </w:r>
      <w:r w:rsidR="00CD08B1" w:rsidRPr="00CB19BD">
        <w:rPr>
          <w:rFonts w:ascii="Arial" w:hAnsi="Arial" w:cs="Arial"/>
          <w:bCs/>
          <w:iCs/>
          <w:lang w:val="es-ES"/>
        </w:rPr>
        <w:t xml:space="preserve"> se debe tener en cuenta:</w:t>
      </w:r>
    </w:p>
    <w:p w14:paraId="4BC95147" w14:textId="77777777" w:rsidR="00E820DE" w:rsidRPr="00CB19BD" w:rsidRDefault="00E820DE" w:rsidP="00CB19BD">
      <w:pPr>
        <w:pStyle w:val="Prrafodelista"/>
        <w:ind w:left="567" w:hanging="567"/>
        <w:jc w:val="both"/>
        <w:rPr>
          <w:rFonts w:ascii="Arial" w:hAnsi="Arial" w:cs="Arial"/>
          <w:bCs/>
          <w:iCs/>
          <w:lang w:val="es-ES"/>
        </w:rPr>
      </w:pPr>
    </w:p>
    <w:p w14:paraId="3459FD9E" w14:textId="54421722" w:rsidR="00E820DE" w:rsidRPr="00CB19BD" w:rsidRDefault="004B59E6" w:rsidP="00CB19BD">
      <w:pPr>
        <w:pStyle w:val="Prrafodelista"/>
        <w:numPr>
          <w:ilvl w:val="1"/>
          <w:numId w:val="36"/>
        </w:numPr>
        <w:ind w:left="993" w:hanging="426"/>
        <w:jc w:val="both"/>
        <w:rPr>
          <w:rFonts w:ascii="Arial" w:hAnsi="Arial" w:cs="Arial"/>
          <w:bCs/>
          <w:iCs/>
          <w:lang w:val="es-ES"/>
        </w:rPr>
      </w:pPr>
      <w:r w:rsidRPr="00CB19BD">
        <w:rPr>
          <w:rFonts w:ascii="Arial" w:hAnsi="Arial" w:cs="Arial"/>
          <w:bCs/>
          <w:iCs/>
          <w:lang w:val="es-ES"/>
        </w:rPr>
        <w:t>Reserva de las obligaciones por servicios cobrados</w:t>
      </w:r>
      <w:r w:rsidR="00E820DE" w:rsidRPr="00CB19BD">
        <w:rPr>
          <w:rFonts w:ascii="Arial" w:hAnsi="Arial" w:cs="Arial"/>
          <w:bCs/>
          <w:iCs/>
          <w:lang w:val="es-ES"/>
        </w:rPr>
        <w:t>: Esta reserva deberá constituirse al 100% desde el momento en que se tiene conocimiento de la factura y liquidación de la factura.</w:t>
      </w:r>
    </w:p>
    <w:p w14:paraId="7B635376" w14:textId="77777777" w:rsidR="00E820DE" w:rsidRPr="00CB19BD" w:rsidRDefault="00E820DE" w:rsidP="00CB19BD">
      <w:pPr>
        <w:pStyle w:val="Prrafodelista"/>
        <w:ind w:left="993" w:hanging="426"/>
        <w:jc w:val="both"/>
        <w:rPr>
          <w:rFonts w:ascii="Arial" w:hAnsi="Arial" w:cs="Arial"/>
          <w:bCs/>
          <w:iCs/>
          <w:lang w:val="es-ES"/>
        </w:rPr>
      </w:pPr>
    </w:p>
    <w:p w14:paraId="2C85D77F" w14:textId="1C03AEE3" w:rsidR="00E820DE" w:rsidRPr="00CB19BD" w:rsidRDefault="004B59E6" w:rsidP="00CB19BD">
      <w:pPr>
        <w:pStyle w:val="Prrafodelista"/>
        <w:numPr>
          <w:ilvl w:val="1"/>
          <w:numId w:val="36"/>
        </w:numPr>
        <w:ind w:left="993" w:hanging="426"/>
        <w:jc w:val="both"/>
        <w:rPr>
          <w:rFonts w:ascii="Arial" w:hAnsi="Arial" w:cs="Arial"/>
          <w:bCs/>
          <w:iCs/>
          <w:lang w:val="es-ES"/>
        </w:rPr>
      </w:pPr>
      <w:r w:rsidRPr="00CB19BD">
        <w:rPr>
          <w:rFonts w:ascii="Arial" w:hAnsi="Arial" w:cs="Arial"/>
          <w:bCs/>
          <w:iCs/>
          <w:lang w:val="es-ES"/>
        </w:rPr>
        <w:t>Reserva técnica para autorizaciones de servicio o provisión</w:t>
      </w:r>
      <w:r w:rsidR="00E820DE" w:rsidRPr="00CB19BD">
        <w:rPr>
          <w:rFonts w:ascii="Arial" w:hAnsi="Arial" w:cs="Arial"/>
          <w:bCs/>
          <w:iCs/>
          <w:lang w:val="es-ES"/>
        </w:rPr>
        <w:t xml:space="preserve">: Esta reserva debe constituirse </w:t>
      </w:r>
      <w:r w:rsidRPr="00CB19BD">
        <w:rPr>
          <w:rFonts w:ascii="Arial" w:hAnsi="Arial" w:cs="Arial"/>
          <w:bCs/>
          <w:iCs/>
          <w:lang w:val="es-ES"/>
        </w:rPr>
        <w:t xml:space="preserve">al 100% </w:t>
      </w:r>
      <w:r w:rsidR="00E820DE" w:rsidRPr="00CB19BD">
        <w:rPr>
          <w:rFonts w:ascii="Arial" w:hAnsi="Arial" w:cs="Arial"/>
          <w:bCs/>
          <w:iCs/>
          <w:lang w:val="es-ES"/>
        </w:rPr>
        <w:t>desde el momento en que la entidad tiene conocimiento de la generación de la obligación. Tratándose de autorización de servicios y sin que por ello se entienda extinguida la obligación, la reserva se podrá liberar (</w:t>
      </w:r>
      <w:r w:rsidRPr="00CB19BD">
        <w:rPr>
          <w:rFonts w:ascii="Arial" w:hAnsi="Arial" w:cs="Arial"/>
          <w:bCs/>
          <w:iCs/>
          <w:lang w:val="es-ES"/>
        </w:rPr>
        <w:t>5</w:t>
      </w:r>
      <w:r w:rsidR="00E820DE" w:rsidRPr="00CB19BD">
        <w:rPr>
          <w:rFonts w:ascii="Arial" w:hAnsi="Arial" w:cs="Arial"/>
          <w:bCs/>
          <w:iCs/>
          <w:lang w:val="es-ES"/>
        </w:rPr>
        <w:t>) meses después de la no utilización del servicio.</w:t>
      </w:r>
    </w:p>
    <w:p w14:paraId="25A8DFE8" w14:textId="77777777" w:rsidR="00E820DE" w:rsidRPr="00CB19BD" w:rsidRDefault="00E820DE" w:rsidP="00CB19BD">
      <w:pPr>
        <w:pStyle w:val="Prrafodelista"/>
        <w:ind w:left="993" w:hanging="426"/>
        <w:jc w:val="both"/>
        <w:rPr>
          <w:rFonts w:ascii="Arial" w:hAnsi="Arial" w:cs="Arial"/>
          <w:bCs/>
          <w:iCs/>
          <w:lang w:val="es-ES"/>
        </w:rPr>
      </w:pPr>
    </w:p>
    <w:p w14:paraId="2795A940" w14:textId="6B4474D0" w:rsidR="00C636A0" w:rsidRPr="00CB19BD" w:rsidRDefault="004B59E6" w:rsidP="00CB19BD">
      <w:pPr>
        <w:pStyle w:val="Prrafodelista"/>
        <w:ind w:left="567"/>
        <w:jc w:val="both"/>
        <w:rPr>
          <w:rFonts w:ascii="Arial" w:hAnsi="Arial" w:cs="Arial"/>
          <w:bCs/>
          <w:iCs/>
          <w:lang w:val="es-ES"/>
        </w:rPr>
      </w:pPr>
      <w:r w:rsidRPr="00CB19BD">
        <w:rPr>
          <w:rFonts w:ascii="Arial" w:hAnsi="Arial" w:cs="Arial"/>
          <w:bCs/>
          <w:iCs/>
          <w:lang w:val="es-ES"/>
        </w:rPr>
        <w:t>Las EPSI indígenas deberán distinguir si las au</w:t>
      </w:r>
      <w:r w:rsidR="00CB19BD">
        <w:rPr>
          <w:rFonts w:ascii="Arial" w:hAnsi="Arial" w:cs="Arial"/>
          <w:bCs/>
          <w:iCs/>
          <w:lang w:val="es-ES"/>
        </w:rPr>
        <w:t xml:space="preserve">torizaciones u obligaciones por </w:t>
      </w:r>
      <w:r w:rsidRPr="00CB19BD">
        <w:rPr>
          <w:rFonts w:ascii="Arial" w:hAnsi="Arial" w:cs="Arial"/>
          <w:bCs/>
          <w:iCs/>
          <w:lang w:val="es-ES"/>
        </w:rPr>
        <w:t xml:space="preserve">servicios se encuentra </w:t>
      </w:r>
      <w:r w:rsidR="00C636A0" w:rsidRPr="00CB19BD">
        <w:rPr>
          <w:rFonts w:ascii="Arial" w:hAnsi="Arial" w:cs="Arial"/>
          <w:bCs/>
          <w:iCs/>
          <w:lang w:val="es-ES"/>
        </w:rPr>
        <w:t>con cargo</w:t>
      </w:r>
      <w:r w:rsidRPr="00CB19BD">
        <w:rPr>
          <w:rFonts w:ascii="Arial" w:hAnsi="Arial" w:cs="Arial"/>
          <w:bCs/>
          <w:iCs/>
          <w:lang w:val="es-ES"/>
        </w:rPr>
        <w:t xml:space="preserve"> al plan de beneficios o al presupuesto máximo y de esta manera registrarlas en el </w:t>
      </w:r>
      <w:r w:rsidR="00C636A0" w:rsidRPr="00CB19BD">
        <w:rPr>
          <w:rFonts w:ascii="Arial" w:hAnsi="Arial" w:cs="Arial"/>
          <w:bCs/>
          <w:iCs/>
          <w:lang w:val="es-ES"/>
        </w:rPr>
        <w:t>catálogo de información</w:t>
      </w:r>
      <w:r w:rsidRPr="00CB19BD">
        <w:rPr>
          <w:rFonts w:ascii="Arial" w:hAnsi="Arial" w:cs="Arial"/>
          <w:bCs/>
          <w:iCs/>
          <w:lang w:val="es-ES"/>
        </w:rPr>
        <w:t xml:space="preserve"> financiera, de tal manera que se pueda establecer los rubros por cada una de estas reservas. </w:t>
      </w:r>
    </w:p>
    <w:p w14:paraId="150C02FB" w14:textId="77777777" w:rsidR="00C636A0" w:rsidRPr="00CB19BD" w:rsidRDefault="00C636A0" w:rsidP="00CB19BD">
      <w:pPr>
        <w:pStyle w:val="Prrafodelista"/>
        <w:ind w:left="567" w:hanging="567"/>
        <w:jc w:val="both"/>
        <w:rPr>
          <w:rFonts w:ascii="Arial" w:hAnsi="Arial" w:cs="Arial"/>
          <w:bCs/>
          <w:iCs/>
          <w:lang w:val="es-ES"/>
        </w:rPr>
      </w:pPr>
    </w:p>
    <w:p w14:paraId="56657A62" w14:textId="226B088E" w:rsidR="00C636A0" w:rsidRPr="00CB19BD" w:rsidRDefault="00C636A0" w:rsidP="00CB19BD">
      <w:pPr>
        <w:pStyle w:val="Prrafodelista"/>
        <w:numPr>
          <w:ilvl w:val="0"/>
          <w:numId w:val="34"/>
        </w:numPr>
        <w:ind w:left="567" w:hanging="567"/>
        <w:jc w:val="both"/>
        <w:rPr>
          <w:rFonts w:ascii="Arial" w:hAnsi="Arial" w:cs="Arial"/>
          <w:bCs/>
          <w:iCs/>
          <w:lang w:val="es-ES"/>
        </w:rPr>
      </w:pPr>
      <w:r w:rsidRPr="00CB19BD">
        <w:rPr>
          <w:rFonts w:ascii="Arial" w:hAnsi="Arial" w:cs="Arial"/>
          <w:bCs/>
          <w:iCs/>
          <w:lang w:val="es-ES"/>
        </w:rPr>
        <w:t xml:space="preserve">Para de la verificación del cumplimiento de las inversiones que respaldan las reservas técnicas se tendrá en cuenta las inversiones que reporta la entidad en los formatos FT006 -Bancos y Carteras Colectivas y FT007 - Control de Inversiones Inscritas en el Mercado de Valores de Colombia, que cumplan con en el numeral 6 del artículo 2.5.2.4.2.10 del Decreto 780 de 2016, se le adicionará el valor de los costos que sobrepasen del valor fijado como presupuesto máximo, es decir se suma la diferencia entre los ingresos y costos por presupuesto máximo cuando esta sea negativa, de acuerdo con el parágrafo del artículo 1 de la Resolución </w:t>
      </w:r>
      <w:r w:rsidR="008363DE">
        <w:rPr>
          <w:rFonts w:ascii="Arial" w:hAnsi="Arial" w:cs="Arial"/>
          <w:bCs/>
          <w:iCs/>
          <w:lang w:val="es-ES"/>
        </w:rPr>
        <w:t>1341</w:t>
      </w:r>
      <w:r w:rsidRPr="00CB19BD">
        <w:rPr>
          <w:rFonts w:ascii="Arial" w:hAnsi="Arial" w:cs="Arial"/>
          <w:bCs/>
          <w:iCs/>
          <w:lang w:val="es-ES"/>
        </w:rPr>
        <w:t xml:space="preserve"> de 2021.</w:t>
      </w:r>
    </w:p>
    <w:p w14:paraId="46EEFF5E" w14:textId="7053EE3F" w:rsidR="00C636A0" w:rsidRPr="00CB19BD" w:rsidRDefault="00C636A0" w:rsidP="00CB19BD">
      <w:pPr>
        <w:pStyle w:val="Normalarial"/>
        <w:ind w:left="567" w:hanging="567"/>
        <w:jc w:val="both"/>
        <w:rPr>
          <w:rFonts w:cs="Arial"/>
          <w:b/>
          <w:sz w:val="22"/>
          <w:szCs w:val="22"/>
          <w:lang w:val="es-MX"/>
        </w:rPr>
      </w:pPr>
    </w:p>
    <w:p w14:paraId="13AAD84C" w14:textId="11559753" w:rsidR="002761E6" w:rsidRPr="00910492" w:rsidRDefault="002761E6" w:rsidP="00CB19BD">
      <w:pPr>
        <w:pStyle w:val="Normalarial"/>
        <w:numPr>
          <w:ilvl w:val="0"/>
          <w:numId w:val="18"/>
        </w:numPr>
        <w:ind w:left="567" w:hanging="567"/>
        <w:jc w:val="both"/>
        <w:rPr>
          <w:rFonts w:cs="Arial"/>
          <w:b/>
          <w:sz w:val="22"/>
          <w:szCs w:val="22"/>
        </w:rPr>
      </w:pPr>
      <w:r w:rsidRPr="00CB19BD">
        <w:rPr>
          <w:rFonts w:cs="Arial"/>
          <w:b/>
          <w:bCs/>
          <w:sz w:val="22"/>
          <w:szCs w:val="22"/>
        </w:rPr>
        <w:t>VIGENCIA</w:t>
      </w:r>
    </w:p>
    <w:p w14:paraId="1C38A6FD" w14:textId="77777777" w:rsidR="002761E6" w:rsidRPr="00910492" w:rsidRDefault="002761E6">
      <w:pPr>
        <w:rPr>
          <w:rFonts w:ascii="Arial" w:eastAsia="Arial" w:hAnsi="Arial" w:cs="Arial"/>
          <w:sz w:val="22"/>
          <w:szCs w:val="22"/>
        </w:rPr>
      </w:pPr>
    </w:p>
    <w:p w14:paraId="446B0769" w14:textId="2019FC70" w:rsidR="002761E6" w:rsidRPr="00910492" w:rsidRDefault="002761E6">
      <w:pPr>
        <w:pStyle w:val="Default"/>
        <w:jc w:val="both"/>
        <w:rPr>
          <w:sz w:val="22"/>
          <w:szCs w:val="22"/>
        </w:rPr>
      </w:pPr>
      <w:r w:rsidRPr="00910492">
        <w:rPr>
          <w:sz w:val="22"/>
          <w:szCs w:val="22"/>
        </w:rPr>
        <w:t>La presente Circular Externa rige a partir de la fecha de su publicación</w:t>
      </w:r>
      <w:r w:rsidR="00764820">
        <w:rPr>
          <w:sz w:val="22"/>
          <w:szCs w:val="22"/>
        </w:rPr>
        <w:t xml:space="preserve">, </w:t>
      </w:r>
      <w:r w:rsidRPr="00910492">
        <w:rPr>
          <w:sz w:val="22"/>
          <w:szCs w:val="22"/>
        </w:rPr>
        <w:t>y deroga cualquier otra circular o instrucciones que le resulten contrarias.</w:t>
      </w:r>
    </w:p>
    <w:p w14:paraId="59081645" w14:textId="77777777" w:rsidR="002761E6" w:rsidRPr="00CB19BD" w:rsidRDefault="002761E6">
      <w:pPr>
        <w:jc w:val="both"/>
        <w:rPr>
          <w:rFonts w:ascii="Arial" w:eastAsia="Arial" w:hAnsi="Arial" w:cs="Arial"/>
          <w:sz w:val="22"/>
          <w:szCs w:val="22"/>
          <w:lang w:val="es-CO"/>
        </w:rPr>
      </w:pPr>
    </w:p>
    <w:p w14:paraId="264B27B7" w14:textId="77777777" w:rsidR="002761E6" w:rsidRPr="00910492" w:rsidRDefault="002761E6">
      <w:pPr>
        <w:jc w:val="both"/>
        <w:rPr>
          <w:rFonts w:ascii="Arial" w:hAnsi="Arial" w:cs="Arial"/>
          <w:sz w:val="22"/>
          <w:szCs w:val="22"/>
        </w:rPr>
      </w:pPr>
    </w:p>
    <w:p w14:paraId="2C3F585F" w14:textId="77777777" w:rsidR="002761E6" w:rsidRPr="00652D20" w:rsidRDefault="002761E6">
      <w:pPr>
        <w:jc w:val="both"/>
        <w:rPr>
          <w:rFonts w:ascii="Arial" w:eastAsia="Arial" w:hAnsi="Arial" w:cs="Arial"/>
          <w:sz w:val="22"/>
          <w:szCs w:val="22"/>
        </w:rPr>
      </w:pPr>
      <w:r w:rsidRPr="00652D20">
        <w:rPr>
          <w:rFonts w:ascii="Arial" w:eastAsia="Arial" w:hAnsi="Arial" w:cs="Arial"/>
          <w:sz w:val="22"/>
          <w:szCs w:val="22"/>
        </w:rPr>
        <w:t>Dado en Bogotá, D.C., a los</w:t>
      </w:r>
    </w:p>
    <w:p w14:paraId="152DF388" w14:textId="77777777" w:rsidR="002761E6" w:rsidRPr="000071C1" w:rsidRDefault="002761E6">
      <w:pPr>
        <w:ind w:left="360"/>
        <w:jc w:val="both"/>
        <w:rPr>
          <w:rFonts w:ascii="Arial" w:eastAsia="Arial" w:hAnsi="Arial" w:cs="Arial"/>
          <w:sz w:val="22"/>
          <w:szCs w:val="22"/>
        </w:rPr>
      </w:pPr>
    </w:p>
    <w:p w14:paraId="2ABFAAC5" w14:textId="77777777" w:rsidR="00EA0CBD" w:rsidRPr="000071C1" w:rsidRDefault="00EA0CBD">
      <w:pPr>
        <w:ind w:left="360"/>
        <w:jc w:val="both"/>
        <w:rPr>
          <w:rFonts w:ascii="Arial" w:hAnsi="Arial" w:cs="Arial"/>
          <w:sz w:val="22"/>
          <w:szCs w:val="22"/>
        </w:rPr>
      </w:pPr>
    </w:p>
    <w:p w14:paraId="36B8D7BD" w14:textId="77777777" w:rsidR="002761E6" w:rsidRPr="000071C1" w:rsidRDefault="002761E6">
      <w:pPr>
        <w:jc w:val="center"/>
        <w:rPr>
          <w:rFonts w:ascii="Arial" w:eastAsia="Arial" w:hAnsi="Arial" w:cs="Arial"/>
          <w:b/>
          <w:sz w:val="22"/>
          <w:szCs w:val="22"/>
        </w:rPr>
      </w:pPr>
      <w:r w:rsidRPr="000071C1">
        <w:rPr>
          <w:rFonts w:ascii="Arial" w:eastAsia="Arial" w:hAnsi="Arial" w:cs="Arial"/>
          <w:b/>
          <w:bCs/>
          <w:sz w:val="22"/>
          <w:szCs w:val="22"/>
        </w:rPr>
        <w:t>PUBLÍQUESE Y CÚMPLASE,</w:t>
      </w:r>
    </w:p>
    <w:p w14:paraId="6C394E51" w14:textId="77777777" w:rsidR="002761E6" w:rsidRPr="00897D40" w:rsidRDefault="002761E6">
      <w:pPr>
        <w:ind w:left="360"/>
        <w:jc w:val="both"/>
        <w:rPr>
          <w:rFonts w:ascii="Arial" w:hAnsi="Arial" w:cs="Arial"/>
          <w:sz w:val="22"/>
          <w:szCs w:val="22"/>
        </w:rPr>
      </w:pPr>
    </w:p>
    <w:p w14:paraId="6D7E5F67" w14:textId="77777777" w:rsidR="002761E6" w:rsidRPr="00897D40" w:rsidRDefault="002761E6">
      <w:pPr>
        <w:pStyle w:val="Sinespaciado"/>
        <w:rPr>
          <w:rFonts w:ascii="Arial" w:hAnsi="Arial" w:cs="Arial"/>
        </w:rPr>
      </w:pPr>
    </w:p>
    <w:p w14:paraId="0052068B" w14:textId="77777777" w:rsidR="00EA0CBD" w:rsidRPr="00897D40" w:rsidRDefault="00EA0CBD">
      <w:pPr>
        <w:pStyle w:val="Sinespaciado"/>
        <w:rPr>
          <w:rFonts w:ascii="Arial" w:hAnsi="Arial" w:cs="Arial"/>
        </w:rPr>
      </w:pPr>
    </w:p>
    <w:p w14:paraId="65D1A915" w14:textId="77777777" w:rsidR="002761E6" w:rsidRPr="00897D40" w:rsidRDefault="002761E6">
      <w:pPr>
        <w:rPr>
          <w:rFonts w:ascii="Arial" w:hAnsi="Arial" w:cs="Arial"/>
          <w:sz w:val="22"/>
          <w:szCs w:val="22"/>
        </w:rPr>
      </w:pPr>
    </w:p>
    <w:p w14:paraId="37507960" w14:textId="77777777" w:rsidR="002761E6" w:rsidRPr="00897D40" w:rsidRDefault="002761E6">
      <w:pPr>
        <w:jc w:val="center"/>
        <w:rPr>
          <w:rFonts w:ascii="Arial" w:eastAsia="Arial" w:hAnsi="Arial" w:cs="Arial"/>
          <w:b/>
          <w:sz w:val="22"/>
          <w:szCs w:val="22"/>
        </w:rPr>
      </w:pPr>
      <w:r w:rsidRPr="00897D40">
        <w:rPr>
          <w:rFonts w:ascii="Arial" w:eastAsia="Arial" w:hAnsi="Arial" w:cs="Arial"/>
          <w:b/>
          <w:bCs/>
          <w:sz w:val="22"/>
          <w:szCs w:val="22"/>
        </w:rPr>
        <w:t>FABIO ARISTIZÁBAL ÁNGEL</w:t>
      </w:r>
    </w:p>
    <w:p w14:paraId="254D2B92" w14:textId="77777777" w:rsidR="002761E6" w:rsidRPr="00897D40" w:rsidRDefault="002761E6">
      <w:pPr>
        <w:jc w:val="center"/>
        <w:rPr>
          <w:rFonts w:ascii="Arial" w:eastAsia="Arial" w:hAnsi="Arial" w:cs="Arial"/>
          <w:sz w:val="22"/>
          <w:szCs w:val="22"/>
        </w:rPr>
      </w:pPr>
      <w:r w:rsidRPr="00897D40">
        <w:rPr>
          <w:rFonts w:ascii="Arial" w:eastAsia="Arial" w:hAnsi="Arial" w:cs="Arial"/>
          <w:sz w:val="22"/>
          <w:szCs w:val="22"/>
        </w:rPr>
        <w:t>Superintendente Nacional de Salud</w:t>
      </w:r>
    </w:p>
    <w:p w14:paraId="1C8D55C2" w14:textId="77777777" w:rsidR="002761E6" w:rsidRPr="00897D40" w:rsidRDefault="002761E6">
      <w:pPr>
        <w:pStyle w:val="Sinespaciado"/>
        <w:rPr>
          <w:rFonts w:ascii="Arial" w:hAnsi="Arial" w:cs="Arial"/>
        </w:rPr>
      </w:pPr>
    </w:p>
    <w:p w14:paraId="751FC585" w14:textId="77777777" w:rsidR="002761E6" w:rsidRPr="00897D40" w:rsidRDefault="002761E6">
      <w:pPr>
        <w:pStyle w:val="Sinespaciado"/>
        <w:rPr>
          <w:rFonts w:ascii="Arial" w:hAnsi="Arial" w:cs="Arial"/>
        </w:rPr>
      </w:pPr>
    </w:p>
    <w:p w14:paraId="5EE97B8C" w14:textId="77777777" w:rsidR="002761E6" w:rsidRPr="00897D40" w:rsidRDefault="002761E6">
      <w:pPr>
        <w:pStyle w:val="Sinespaciado"/>
        <w:rPr>
          <w:rFonts w:ascii="Arial" w:hAnsi="Arial" w:cs="Arial"/>
        </w:rPr>
      </w:pPr>
    </w:p>
    <w:sectPr w:rsidR="002761E6" w:rsidRPr="00897D40" w:rsidSect="00C60272">
      <w:headerReference w:type="default" r:id="rId12"/>
      <w:headerReference w:type="first" r:id="rId13"/>
      <w:footerReference w:type="first" r:id="rId14"/>
      <w:pgSz w:w="12242" w:h="20163" w:code="5"/>
      <w:pgMar w:top="1417" w:right="1610" w:bottom="1417" w:left="1701"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36F5" w14:textId="77777777" w:rsidR="007D2ACD" w:rsidRDefault="007D2ACD">
      <w:r>
        <w:separator/>
      </w:r>
    </w:p>
  </w:endnote>
  <w:endnote w:type="continuationSeparator" w:id="0">
    <w:p w14:paraId="3DD24FBA" w14:textId="77777777" w:rsidR="007D2ACD" w:rsidRDefault="007D2ACD">
      <w:r>
        <w:continuationSeparator/>
      </w:r>
    </w:p>
  </w:endnote>
  <w:endnote w:type="continuationNotice" w:id="1">
    <w:p w14:paraId="4474A272" w14:textId="77777777" w:rsidR="007D2ACD" w:rsidRDefault="007D2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1832" w14:textId="2ADBE96D" w:rsidR="006E6EAA" w:rsidRDefault="006E6E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p w14:paraId="72CDE092" w14:textId="77777777" w:rsidR="006E6EAA" w:rsidRPr="00E43E2E" w:rsidRDefault="006E6EAA" w:rsidP="00E43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0C51" w14:textId="77777777" w:rsidR="007D2ACD" w:rsidRDefault="007D2ACD">
      <w:r>
        <w:separator/>
      </w:r>
    </w:p>
  </w:footnote>
  <w:footnote w:type="continuationSeparator" w:id="0">
    <w:p w14:paraId="07F0B8DC" w14:textId="77777777" w:rsidR="007D2ACD" w:rsidRDefault="007D2ACD">
      <w:r>
        <w:continuationSeparator/>
      </w:r>
    </w:p>
  </w:footnote>
  <w:footnote w:type="continuationNotice" w:id="1">
    <w:p w14:paraId="7BD709C7" w14:textId="77777777" w:rsidR="007D2ACD" w:rsidRDefault="007D2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6E6EAA" w:rsidRPr="005C7C23" w14:paraId="37D00504" w14:textId="77777777" w:rsidTr="1832E816">
      <w:trPr>
        <w:trHeight w:val="753"/>
      </w:trPr>
      <w:tc>
        <w:tcPr>
          <w:tcW w:w="2411" w:type="dxa"/>
          <w:vMerge w:val="restart"/>
          <w:shd w:val="clear" w:color="auto" w:fill="auto"/>
          <w:vAlign w:val="center"/>
        </w:tcPr>
        <w:p w14:paraId="0E6D8624" w14:textId="77777777" w:rsidR="006E6EAA" w:rsidRPr="005C7C23" w:rsidRDefault="006E6EAA" w:rsidP="00DE2255">
          <w:pPr>
            <w:pStyle w:val="Encabezado"/>
            <w:jc w:val="center"/>
            <w:rPr>
              <w:rFonts w:ascii="Arial" w:hAnsi="Arial"/>
              <w:spacing w:val="12"/>
            </w:rPr>
          </w:pPr>
          <w:r>
            <w:rPr>
              <w:noProof/>
              <w:lang w:val="en-US" w:eastAsia="en-US"/>
            </w:rPr>
            <w:drawing>
              <wp:inline distT="0" distB="0" distL="0" distR="0" wp14:anchorId="27928F3A" wp14:editId="22B2582D">
                <wp:extent cx="1447800" cy="485775"/>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47800" cy="485775"/>
                        </a:xfrm>
                        <a:prstGeom prst="rect">
                          <a:avLst/>
                        </a:prstGeom>
                      </pic:spPr>
                    </pic:pic>
                  </a:graphicData>
                </a:graphic>
              </wp:inline>
            </w:drawing>
          </w:r>
        </w:p>
      </w:tc>
      <w:tc>
        <w:tcPr>
          <w:tcW w:w="1504" w:type="dxa"/>
          <w:shd w:val="clear" w:color="auto" w:fill="auto"/>
          <w:vAlign w:val="center"/>
        </w:tcPr>
        <w:p w14:paraId="1ABFCFC6"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PROCESO</w:t>
          </w:r>
        </w:p>
      </w:tc>
      <w:tc>
        <w:tcPr>
          <w:tcW w:w="3882" w:type="dxa"/>
          <w:shd w:val="clear" w:color="auto" w:fill="auto"/>
          <w:vAlign w:val="center"/>
        </w:tcPr>
        <w:p w14:paraId="4B92975A"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ADMINISTRACIÓN DE LA GESTIÓN DOCUMENTAL</w:t>
          </w:r>
        </w:p>
      </w:tc>
      <w:tc>
        <w:tcPr>
          <w:tcW w:w="1426" w:type="dxa"/>
          <w:shd w:val="clear" w:color="auto" w:fill="auto"/>
          <w:vAlign w:val="center"/>
        </w:tcPr>
        <w:p w14:paraId="51C528EB"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CÓDIGO</w:t>
          </w:r>
        </w:p>
      </w:tc>
      <w:tc>
        <w:tcPr>
          <w:tcW w:w="1267" w:type="dxa"/>
          <w:shd w:val="clear" w:color="auto" w:fill="auto"/>
          <w:vAlign w:val="center"/>
        </w:tcPr>
        <w:p w14:paraId="13BF9551"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GDFL03</w:t>
          </w:r>
        </w:p>
      </w:tc>
    </w:tr>
    <w:tr w:rsidR="006E6EAA" w:rsidRPr="005C7C23" w14:paraId="3F171536" w14:textId="77777777" w:rsidTr="1832E816">
      <w:trPr>
        <w:trHeight w:val="706"/>
      </w:trPr>
      <w:tc>
        <w:tcPr>
          <w:tcW w:w="2411" w:type="dxa"/>
          <w:vMerge/>
        </w:tcPr>
        <w:p w14:paraId="425D33F5" w14:textId="77777777" w:rsidR="006E6EAA" w:rsidRPr="005C7C23" w:rsidRDefault="006E6EAA" w:rsidP="00DE2255">
          <w:pPr>
            <w:pStyle w:val="Encabezado"/>
            <w:jc w:val="center"/>
            <w:rPr>
              <w:rFonts w:ascii="Arial" w:hAnsi="Arial"/>
              <w:spacing w:val="12"/>
            </w:rPr>
          </w:pPr>
        </w:p>
      </w:tc>
      <w:tc>
        <w:tcPr>
          <w:tcW w:w="1504" w:type="dxa"/>
          <w:shd w:val="clear" w:color="auto" w:fill="auto"/>
          <w:vAlign w:val="center"/>
        </w:tcPr>
        <w:p w14:paraId="0C9F1F1D"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FORMATO</w:t>
          </w:r>
        </w:p>
      </w:tc>
      <w:tc>
        <w:tcPr>
          <w:tcW w:w="3882" w:type="dxa"/>
          <w:shd w:val="clear" w:color="auto" w:fill="auto"/>
          <w:vAlign w:val="center"/>
        </w:tcPr>
        <w:p w14:paraId="4F795E98" w14:textId="77777777" w:rsidR="006E6EAA" w:rsidRPr="001314C3" w:rsidRDefault="006E6EAA" w:rsidP="00DE2255">
          <w:pPr>
            <w:pStyle w:val="Encabezado"/>
            <w:jc w:val="center"/>
            <w:rPr>
              <w:rFonts w:ascii="Arial" w:hAnsi="Arial" w:cs="Arial"/>
              <w:spacing w:val="12"/>
              <w:sz w:val="22"/>
              <w:szCs w:val="22"/>
            </w:rPr>
          </w:pPr>
        </w:p>
        <w:p w14:paraId="7E2EDCDC"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CIRCULAR EXTERNA</w:t>
          </w:r>
        </w:p>
        <w:p w14:paraId="66DBD67C" w14:textId="77777777" w:rsidR="006E6EAA" w:rsidRPr="001314C3" w:rsidRDefault="006E6EAA" w:rsidP="00DE2255">
          <w:pPr>
            <w:pStyle w:val="Encabezado"/>
            <w:jc w:val="center"/>
            <w:rPr>
              <w:rFonts w:ascii="Arial" w:hAnsi="Arial" w:cs="Arial"/>
              <w:spacing w:val="12"/>
              <w:sz w:val="22"/>
              <w:szCs w:val="22"/>
            </w:rPr>
          </w:pPr>
        </w:p>
      </w:tc>
      <w:tc>
        <w:tcPr>
          <w:tcW w:w="1426" w:type="dxa"/>
          <w:shd w:val="clear" w:color="auto" w:fill="auto"/>
          <w:vAlign w:val="center"/>
        </w:tcPr>
        <w:p w14:paraId="1AC048E9"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VERSIÓN</w:t>
          </w:r>
        </w:p>
      </w:tc>
      <w:tc>
        <w:tcPr>
          <w:tcW w:w="1267" w:type="dxa"/>
          <w:shd w:val="clear" w:color="auto" w:fill="auto"/>
          <w:vAlign w:val="center"/>
        </w:tcPr>
        <w:p w14:paraId="5DB9E1C4"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1</w:t>
          </w:r>
        </w:p>
      </w:tc>
    </w:tr>
  </w:tbl>
  <w:p w14:paraId="73959FDE" w14:textId="77777777" w:rsidR="006E6EAA" w:rsidRDefault="006E6E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F63E" w14:textId="77777777" w:rsidR="006E6EAA" w:rsidRDefault="006E6EAA">
    <w:pPr>
      <w:pStyle w:val="Encabezado"/>
      <w:jc w:val="center"/>
      <w:rPr>
        <w:rFonts w:ascii="Arial" w:hAnsi="Arial"/>
        <w:spacing w:val="1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6E6EAA" w:rsidRPr="005C7C23" w14:paraId="6FB1562C" w14:textId="77777777" w:rsidTr="1832E816">
      <w:trPr>
        <w:trHeight w:val="753"/>
      </w:trPr>
      <w:tc>
        <w:tcPr>
          <w:tcW w:w="2411" w:type="dxa"/>
          <w:vMerge w:val="restart"/>
          <w:shd w:val="clear" w:color="auto" w:fill="auto"/>
          <w:vAlign w:val="center"/>
        </w:tcPr>
        <w:p w14:paraId="7352740C" w14:textId="77777777" w:rsidR="006E6EAA" w:rsidRPr="005C7C23" w:rsidRDefault="006E6EAA" w:rsidP="005C7C23">
          <w:pPr>
            <w:pStyle w:val="Encabezado"/>
            <w:jc w:val="center"/>
            <w:rPr>
              <w:rFonts w:ascii="Arial" w:hAnsi="Arial"/>
              <w:spacing w:val="12"/>
            </w:rPr>
          </w:pPr>
          <w:r>
            <w:rPr>
              <w:noProof/>
              <w:lang w:val="en-US" w:eastAsia="en-US"/>
            </w:rPr>
            <w:drawing>
              <wp:inline distT="0" distB="0" distL="0" distR="0" wp14:anchorId="15E8A196" wp14:editId="2A4DC205">
                <wp:extent cx="1447800" cy="485775"/>
                <wp:effectExtent l="0" t="0" r="0" b="0"/>
                <wp:docPr id="2"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1447800" cy="485775"/>
                        </a:xfrm>
                        <a:prstGeom prst="rect">
                          <a:avLst/>
                        </a:prstGeom>
                      </pic:spPr>
                    </pic:pic>
                  </a:graphicData>
                </a:graphic>
              </wp:inline>
            </w:drawing>
          </w:r>
        </w:p>
      </w:tc>
      <w:tc>
        <w:tcPr>
          <w:tcW w:w="1504" w:type="dxa"/>
          <w:shd w:val="clear" w:color="auto" w:fill="auto"/>
          <w:vAlign w:val="center"/>
        </w:tcPr>
        <w:p w14:paraId="3D3AF429"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PROCESO</w:t>
          </w:r>
        </w:p>
      </w:tc>
      <w:tc>
        <w:tcPr>
          <w:tcW w:w="3882" w:type="dxa"/>
          <w:shd w:val="clear" w:color="auto" w:fill="auto"/>
          <w:vAlign w:val="center"/>
        </w:tcPr>
        <w:p w14:paraId="19B58FDB"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ADMINSTRACIÓN DE LA GESTIÓN DOCUMENTAL</w:t>
          </w:r>
        </w:p>
      </w:tc>
      <w:tc>
        <w:tcPr>
          <w:tcW w:w="1426" w:type="dxa"/>
          <w:shd w:val="clear" w:color="auto" w:fill="auto"/>
          <w:vAlign w:val="center"/>
        </w:tcPr>
        <w:p w14:paraId="655C788F"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CÓDIGO</w:t>
          </w:r>
        </w:p>
      </w:tc>
      <w:tc>
        <w:tcPr>
          <w:tcW w:w="1267" w:type="dxa"/>
          <w:shd w:val="clear" w:color="auto" w:fill="auto"/>
          <w:vAlign w:val="center"/>
        </w:tcPr>
        <w:p w14:paraId="2789E20A"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GDFL03</w:t>
          </w:r>
        </w:p>
      </w:tc>
    </w:tr>
    <w:tr w:rsidR="006E6EAA" w:rsidRPr="005C7C23" w14:paraId="35B8DC2C" w14:textId="77777777" w:rsidTr="1832E816">
      <w:trPr>
        <w:trHeight w:val="706"/>
      </w:trPr>
      <w:tc>
        <w:tcPr>
          <w:tcW w:w="2411" w:type="dxa"/>
          <w:vMerge/>
        </w:tcPr>
        <w:p w14:paraId="0143CD33" w14:textId="77777777" w:rsidR="006E6EAA" w:rsidRPr="005C7C23" w:rsidRDefault="006E6EAA" w:rsidP="005C7C23">
          <w:pPr>
            <w:pStyle w:val="Encabezado"/>
            <w:jc w:val="center"/>
            <w:rPr>
              <w:rFonts w:ascii="Arial" w:hAnsi="Arial"/>
              <w:spacing w:val="12"/>
            </w:rPr>
          </w:pPr>
        </w:p>
      </w:tc>
      <w:tc>
        <w:tcPr>
          <w:tcW w:w="1504" w:type="dxa"/>
          <w:shd w:val="clear" w:color="auto" w:fill="auto"/>
          <w:vAlign w:val="center"/>
        </w:tcPr>
        <w:p w14:paraId="2123D0B5"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FORMATO</w:t>
          </w:r>
        </w:p>
      </w:tc>
      <w:tc>
        <w:tcPr>
          <w:tcW w:w="3882" w:type="dxa"/>
          <w:shd w:val="clear" w:color="auto" w:fill="auto"/>
          <w:vAlign w:val="center"/>
        </w:tcPr>
        <w:p w14:paraId="760A658D" w14:textId="77777777" w:rsidR="006E6EAA" w:rsidRPr="000D5EBE" w:rsidRDefault="006E6EAA" w:rsidP="005C7C23">
          <w:pPr>
            <w:pStyle w:val="Encabezado"/>
            <w:jc w:val="center"/>
            <w:rPr>
              <w:rFonts w:ascii="Arial" w:hAnsi="Arial" w:cs="Arial"/>
              <w:spacing w:val="12"/>
              <w:sz w:val="22"/>
              <w:szCs w:val="22"/>
            </w:rPr>
          </w:pPr>
        </w:p>
        <w:p w14:paraId="07E6C79A"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CIRCULAR EXTERNA</w:t>
          </w:r>
        </w:p>
        <w:p w14:paraId="3B841412" w14:textId="77777777" w:rsidR="006E6EAA" w:rsidRPr="000D5EBE" w:rsidRDefault="006E6EAA" w:rsidP="005C7C23">
          <w:pPr>
            <w:pStyle w:val="Encabezado"/>
            <w:jc w:val="center"/>
            <w:rPr>
              <w:rFonts w:ascii="Arial" w:hAnsi="Arial" w:cs="Arial"/>
              <w:spacing w:val="12"/>
              <w:sz w:val="22"/>
              <w:szCs w:val="22"/>
            </w:rPr>
          </w:pPr>
        </w:p>
      </w:tc>
      <w:tc>
        <w:tcPr>
          <w:tcW w:w="1426" w:type="dxa"/>
          <w:shd w:val="clear" w:color="auto" w:fill="auto"/>
          <w:vAlign w:val="center"/>
        </w:tcPr>
        <w:p w14:paraId="5502C80F"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VERSIÓN</w:t>
          </w:r>
        </w:p>
      </w:tc>
      <w:tc>
        <w:tcPr>
          <w:tcW w:w="1267" w:type="dxa"/>
          <w:shd w:val="clear" w:color="auto" w:fill="auto"/>
          <w:vAlign w:val="center"/>
        </w:tcPr>
        <w:p w14:paraId="66C1D943"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1</w:t>
          </w:r>
        </w:p>
      </w:tc>
    </w:tr>
  </w:tbl>
  <w:p w14:paraId="0FE34EFE" w14:textId="77777777" w:rsidR="006E6EAA" w:rsidRDefault="006E6EAA">
    <w:pPr>
      <w:pStyle w:val="Encabezado"/>
      <w:jc w:val="center"/>
      <w:rPr>
        <w:rFonts w:ascii="Arial" w:hAnsi="Arial"/>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80F"/>
    <w:multiLevelType w:val="hybridMultilevel"/>
    <w:tmpl w:val="8C2281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6E06FC"/>
    <w:multiLevelType w:val="hybridMultilevel"/>
    <w:tmpl w:val="8A4C07A2"/>
    <w:lvl w:ilvl="0" w:tplc="65B6755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3210EB"/>
    <w:multiLevelType w:val="hybridMultilevel"/>
    <w:tmpl w:val="68DAD80C"/>
    <w:lvl w:ilvl="0" w:tplc="0604311C">
      <w:start w:val="1"/>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9C623B"/>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E36508"/>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705930"/>
    <w:multiLevelType w:val="hybridMultilevel"/>
    <w:tmpl w:val="B71C43F6"/>
    <w:lvl w:ilvl="0" w:tplc="AC30311C">
      <w:start w:val="1"/>
      <w:numFmt w:val="decimal"/>
      <w:lvlText w:val="%1."/>
      <w:lvlJc w:val="left"/>
      <w:pPr>
        <w:ind w:left="360" w:hanging="360"/>
      </w:pPr>
      <w:rPr>
        <w:rFonts w:ascii="Arial" w:hAnsi="Arial" w:cs="Arial" w:hint="default"/>
        <w:b w:val="0"/>
        <w:bCs/>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6" w15:restartNumberingAfterBreak="0">
    <w:nsid w:val="10803BFA"/>
    <w:multiLevelType w:val="hybridMultilevel"/>
    <w:tmpl w:val="F1F4A2D0"/>
    <w:lvl w:ilvl="0" w:tplc="240A0019">
      <w:start w:val="3"/>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4045FA"/>
    <w:multiLevelType w:val="hybridMultilevel"/>
    <w:tmpl w:val="6ECE44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2421027"/>
    <w:multiLevelType w:val="hybridMultilevel"/>
    <w:tmpl w:val="89AC2B4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44E2F6F2">
      <w:start w:val="1"/>
      <w:numFmt w:val="upperRoman"/>
      <w:lvlText w:val="%3."/>
      <w:lvlJc w:val="left"/>
      <w:pPr>
        <w:ind w:left="862" w:hanging="720"/>
      </w:pPr>
      <w:rPr>
        <w:rFonts w:ascii="Arial" w:eastAsia="Arial"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4856861"/>
    <w:multiLevelType w:val="hybridMultilevel"/>
    <w:tmpl w:val="A35A5BFC"/>
    <w:lvl w:ilvl="0" w:tplc="C5A0313E">
      <w:start w:val="1"/>
      <w:numFmt w:val="decimal"/>
      <w:lvlText w:val="%1."/>
      <w:lvlJc w:val="left"/>
      <w:pPr>
        <w:ind w:left="786" w:hanging="360"/>
      </w:pPr>
      <w:rPr>
        <w:rFonts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0" w15:restartNumberingAfterBreak="0">
    <w:nsid w:val="153D0C0A"/>
    <w:multiLevelType w:val="hybridMultilevel"/>
    <w:tmpl w:val="2C24CC9A"/>
    <w:lvl w:ilvl="0" w:tplc="240A0013">
      <w:start w:val="1"/>
      <w:numFmt w:val="upperRoman"/>
      <w:lvlText w:val="%1."/>
      <w:lvlJc w:val="righ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A1508E"/>
    <w:multiLevelType w:val="hybridMultilevel"/>
    <w:tmpl w:val="0EDC8B5C"/>
    <w:lvl w:ilvl="0" w:tplc="C2CA4742">
      <w:start w:val="2"/>
      <w:numFmt w:val="decimal"/>
      <w:lvlText w:val="%1."/>
      <w:lvlJc w:val="left"/>
      <w:pPr>
        <w:ind w:left="502" w:hanging="360"/>
      </w:pPr>
      <w:rPr>
        <w:rFonts w:hint="default"/>
      </w:rPr>
    </w:lvl>
    <w:lvl w:ilvl="1" w:tplc="240A0019" w:tentative="1">
      <w:start w:val="1"/>
      <w:numFmt w:val="lowerLetter"/>
      <w:lvlText w:val="%2."/>
      <w:lvlJc w:val="left"/>
      <w:pPr>
        <w:ind w:left="877" w:hanging="360"/>
      </w:pPr>
    </w:lvl>
    <w:lvl w:ilvl="2" w:tplc="240A001B" w:tentative="1">
      <w:start w:val="1"/>
      <w:numFmt w:val="lowerRoman"/>
      <w:lvlText w:val="%3."/>
      <w:lvlJc w:val="right"/>
      <w:pPr>
        <w:ind w:left="1597" w:hanging="180"/>
      </w:pPr>
    </w:lvl>
    <w:lvl w:ilvl="3" w:tplc="240A000F" w:tentative="1">
      <w:start w:val="1"/>
      <w:numFmt w:val="decimal"/>
      <w:lvlText w:val="%4."/>
      <w:lvlJc w:val="left"/>
      <w:pPr>
        <w:ind w:left="2317" w:hanging="360"/>
      </w:pPr>
    </w:lvl>
    <w:lvl w:ilvl="4" w:tplc="240A0019" w:tentative="1">
      <w:start w:val="1"/>
      <w:numFmt w:val="lowerLetter"/>
      <w:lvlText w:val="%5."/>
      <w:lvlJc w:val="left"/>
      <w:pPr>
        <w:ind w:left="3037" w:hanging="360"/>
      </w:pPr>
    </w:lvl>
    <w:lvl w:ilvl="5" w:tplc="240A001B" w:tentative="1">
      <w:start w:val="1"/>
      <w:numFmt w:val="lowerRoman"/>
      <w:lvlText w:val="%6."/>
      <w:lvlJc w:val="right"/>
      <w:pPr>
        <w:ind w:left="3757" w:hanging="180"/>
      </w:pPr>
    </w:lvl>
    <w:lvl w:ilvl="6" w:tplc="240A000F" w:tentative="1">
      <w:start w:val="1"/>
      <w:numFmt w:val="decimal"/>
      <w:lvlText w:val="%7."/>
      <w:lvlJc w:val="left"/>
      <w:pPr>
        <w:ind w:left="4477" w:hanging="360"/>
      </w:pPr>
    </w:lvl>
    <w:lvl w:ilvl="7" w:tplc="240A0019" w:tentative="1">
      <w:start w:val="1"/>
      <w:numFmt w:val="lowerLetter"/>
      <w:lvlText w:val="%8."/>
      <w:lvlJc w:val="left"/>
      <w:pPr>
        <w:ind w:left="5197" w:hanging="360"/>
      </w:pPr>
    </w:lvl>
    <w:lvl w:ilvl="8" w:tplc="240A001B" w:tentative="1">
      <w:start w:val="1"/>
      <w:numFmt w:val="lowerRoman"/>
      <w:lvlText w:val="%9."/>
      <w:lvlJc w:val="right"/>
      <w:pPr>
        <w:ind w:left="5917" w:hanging="180"/>
      </w:pPr>
    </w:lvl>
  </w:abstractNum>
  <w:abstractNum w:abstractNumId="12" w15:restartNumberingAfterBreak="0">
    <w:nsid w:val="18D67FD6"/>
    <w:multiLevelType w:val="hybridMultilevel"/>
    <w:tmpl w:val="CAEEC3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13" w15:restartNumberingAfterBreak="0">
    <w:nsid w:val="1C6E7123"/>
    <w:multiLevelType w:val="multilevel"/>
    <w:tmpl w:val="3BCECD28"/>
    <w:lvl w:ilvl="0">
      <w:start w:val="1"/>
      <w:numFmt w:val="decimal"/>
      <w:lvlText w:val="%1."/>
      <w:lvlJc w:val="left"/>
      <w:pPr>
        <w:ind w:left="900" w:hanging="900"/>
      </w:pPr>
      <w:rPr>
        <w:rFonts w:ascii="Arial" w:hAnsi="Arial" w:hint="default"/>
      </w:rPr>
    </w:lvl>
    <w:lvl w:ilvl="1">
      <w:start w:val="2"/>
      <w:numFmt w:val="decimal"/>
      <w:lvlText w:val="%1.%2."/>
      <w:lvlJc w:val="left"/>
      <w:pPr>
        <w:ind w:left="1325" w:hanging="900"/>
      </w:pPr>
      <w:rPr>
        <w:rFonts w:ascii="Arial" w:hAnsi="Arial" w:hint="default"/>
      </w:rPr>
    </w:lvl>
    <w:lvl w:ilvl="2">
      <w:start w:val="2"/>
      <w:numFmt w:val="decimal"/>
      <w:lvlText w:val="%1.%2.%3."/>
      <w:lvlJc w:val="left"/>
      <w:pPr>
        <w:ind w:left="1750" w:hanging="900"/>
      </w:pPr>
      <w:rPr>
        <w:rFonts w:ascii="Arial" w:hAnsi="Arial" w:hint="default"/>
      </w:rPr>
    </w:lvl>
    <w:lvl w:ilvl="3">
      <w:start w:val="4"/>
      <w:numFmt w:val="decimal"/>
      <w:lvlText w:val="%1.%2.%3.%4."/>
      <w:lvlJc w:val="left"/>
      <w:pPr>
        <w:ind w:left="2175" w:hanging="900"/>
      </w:pPr>
      <w:rPr>
        <w:rFonts w:ascii="Arial" w:hAnsi="Arial" w:hint="default"/>
      </w:rPr>
    </w:lvl>
    <w:lvl w:ilvl="4">
      <w:start w:val="1"/>
      <w:numFmt w:val="decimal"/>
      <w:lvlText w:val="%1.%2.%3.%4.%5."/>
      <w:lvlJc w:val="left"/>
      <w:pPr>
        <w:ind w:left="5900" w:hanging="1080"/>
      </w:pPr>
      <w:rPr>
        <w:rFonts w:ascii="Arial" w:hAnsi="Arial" w:hint="default"/>
      </w:rPr>
    </w:lvl>
    <w:lvl w:ilvl="5">
      <w:start w:val="1"/>
      <w:numFmt w:val="decimal"/>
      <w:lvlText w:val="%1.%2.%3.%4.%5.%6."/>
      <w:lvlJc w:val="left"/>
      <w:pPr>
        <w:ind w:left="3205" w:hanging="1080"/>
      </w:pPr>
      <w:rPr>
        <w:rFonts w:ascii="Arial" w:hAnsi="Arial" w:hint="default"/>
      </w:rPr>
    </w:lvl>
    <w:lvl w:ilvl="6">
      <w:start w:val="1"/>
      <w:numFmt w:val="decimal"/>
      <w:lvlText w:val="%1.%2.%3.%4.%5.%6.%7."/>
      <w:lvlJc w:val="left"/>
      <w:pPr>
        <w:ind w:left="3990" w:hanging="1440"/>
      </w:pPr>
      <w:rPr>
        <w:rFonts w:ascii="Arial" w:hAnsi="Arial" w:hint="default"/>
      </w:rPr>
    </w:lvl>
    <w:lvl w:ilvl="7">
      <w:start w:val="1"/>
      <w:numFmt w:val="decimal"/>
      <w:lvlText w:val="%1.%2.%3.%4.%5.%6.%7.%8."/>
      <w:lvlJc w:val="left"/>
      <w:pPr>
        <w:ind w:left="4415" w:hanging="1440"/>
      </w:pPr>
      <w:rPr>
        <w:rFonts w:ascii="Arial" w:hAnsi="Arial" w:hint="default"/>
      </w:rPr>
    </w:lvl>
    <w:lvl w:ilvl="8">
      <w:start w:val="1"/>
      <w:numFmt w:val="decimal"/>
      <w:lvlText w:val="%1.%2.%3.%4.%5.%6.%7.%8.%9."/>
      <w:lvlJc w:val="left"/>
      <w:pPr>
        <w:ind w:left="5200" w:hanging="1800"/>
      </w:pPr>
      <w:rPr>
        <w:rFonts w:ascii="Arial" w:hAnsi="Arial" w:hint="default"/>
      </w:rPr>
    </w:lvl>
  </w:abstractNum>
  <w:abstractNum w:abstractNumId="14" w15:restartNumberingAfterBreak="0">
    <w:nsid w:val="1F5A771C"/>
    <w:multiLevelType w:val="hybridMultilevel"/>
    <w:tmpl w:val="330E0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7A0AB0"/>
    <w:multiLevelType w:val="hybridMultilevel"/>
    <w:tmpl w:val="0876D398"/>
    <w:lvl w:ilvl="0" w:tplc="3BD2387A">
      <w:start w:val="1"/>
      <w:numFmt w:val="decimal"/>
      <w:lvlText w:val="%1."/>
      <w:lvlJc w:val="left"/>
      <w:pPr>
        <w:ind w:left="720" w:hanging="360"/>
      </w:pPr>
      <w:rPr>
        <w:rFonts w:hint="default"/>
        <w:b/>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DA791B"/>
    <w:multiLevelType w:val="hybridMultilevel"/>
    <w:tmpl w:val="8BCCBB2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2DE39B1"/>
    <w:multiLevelType w:val="multilevel"/>
    <w:tmpl w:val="04D01C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56F75"/>
    <w:multiLevelType w:val="hybridMultilevel"/>
    <w:tmpl w:val="13FCF1B2"/>
    <w:lvl w:ilvl="0" w:tplc="87CE624A">
      <w:start w:val="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D08742D"/>
    <w:multiLevelType w:val="hybridMultilevel"/>
    <w:tmpl w:val="14161292"/>
    <w:lvl w:ilvl="0" w:tplc="E6A02340">
      <w:start w:val="1"/>
      <w:numFmt w:val="decimal"/>
      <w:lvlText w:val="%1."/>
      <w:lvlJc w:val="left"/>
      <w:pPr>
        <w:ind w:left="1065" w:hanging="360"/>
      </w:pPr>
      <w:rPr>
        <w:rFonts w:hint="default"/>
      </w:rPr>
    </w:lvl>
    <w:lvl w:ilvl="1" w:tplc="240A0019">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0" w15:restartNumberingAfterBreak="0">
    <w:nsid w:val="4DBE3609"/>
    <w:multiLevelType w:val="hybridMultilevel"/>
    <w:tmpl w:val="C7EEA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1AF5A1D"/>
    <w:multiLevelType w:val="hybridMultilevel"/>
    <w:tmpl w:val="E128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C4A20"/>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A25597"/>
    <w:multiLevelType w:val="hybridMultilevel"/>
    <w:tmpl w:val="5AA8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E0609"/>
    <w:multiLevelType w:val="hybridMultilevel"/>
    <w:tmpl w:val="C4AC851C"/>
    <w:lvl w:ilvl="0" w:tplc="240A001B">
      <w:start w:val="1"/>
      <w:numFmt w:val="lowerRoman"/>
      <w:lvlText w:val="%1."/>
      <w:lvlJc w:val="right"/>
      <w:pPr>
        <w:ind w:left="1788" w:hanging="360"/>
      </w:pPr>
    </w:lvl>
    <w:lvl w:ilvl="1" w:tplc="92A8C7FA">
      <w:start w:val="1"/>
      <w:numFmt w:val="bullet"/>
      <w:lvlText w:val="-"/>
      <w:lvlJc w:val="left"/>
      <w:pPr>
        <w:ind w:left="2508" w:hanging="360"/>
      </w:pPr>
      <w:rPr>
        <w:rFonts w:ascii="Arial" w:eastAsia="Times New Roman" w:hAnsi="Arial" w:cs="Arial" w:hint="default"/>
      </w:r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25" w15:restartNumberingAfterBreak="0">
    <w:nsid w:val="5F0E59D0"/>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8B1148"/>
    <w:multiLevelType w:val="hybridMultilevel"/>
    <w:tmpl w:val="E870A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777809"/>
    <w:multiLevelType w:val="hybridMultilevel"/>
    <w:tmpl w:val="06C27A46"/>
    <w:lvl w:ilvl="0" w:tplc="04DE05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B502463"/>
    <w:multiLevelType w:val="hybridMultilevel"/>
    <w:tmpl w:val="697ACB00"/>
    <w:lvl w:ilvl="0" w:tplc="04090019">
      <w:start w:val="1"/>
      <w:numFmt w:val="lowerLetter"/>
      <w:lvlText w:val="%1."/>
      <w:lvlJc w:val="left"/>
      <w:pPr>
        <w:ind w:left="720" w:hanging="360"/>
      </w:pPr>
      <w:rPr>
        <w:rFonts w:hint="default"/>
      </w:rPr>
    </w:lvl>
    <w:lvl w:ilvl="1" w:tplc="687603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84B9F"/>
    <w:multiLevelType w:val="hybridMultilevel"/>
    <w:tmpl w:val="A242570C"/>
    <w:lvl w:ilvl="0" w:tplc="87CE624A">
      <w:start w:val="2"/>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0" w15:restartNumberingAfterBreak="0">
    <w:nsid w:val="77857E30"/>
    <w:multiLevelType w:val="hybridMultilevel"/>
    <w:tmpl w:val="AC163E6A"/>
    <w:lvl w:ilvl="0" w:tplc="04DE0528">
      <w:start w:val="1"/>
      <w:numFmt w:val="upperLetter"/>
      <w:lvlText w:val="%1."/>
      <w:lvlJc w:val="left"/>
      <w:pPr>
        <w:ind w:left="928"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0903C6"/>
    <w:multiLevelType w:val="hybridMultilevel"/>
    <w:tmpl w:val="2CA071DA"/>
    <w:lvl w:ilvl="0" w:tplc="4F446F0C">
      <w:start w:val="1"/>
      <w:numFmt w:val="upperLetter"/>
      <w:lvlText w:val="%1."/>
      <w:lvlJc w:val="left"/>
      <w:pPr>
        <w:ind w:left="360" w:hanging="360"/>
      </w:pPr>
      <w:rPr>
        <w:rFonts w:ascii="Arial" w:eastAsia="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2"/>
  </w:num>
  <w:num w:numId="3">
    <w:abstractNumId w:val="7"/>
  </w:num>
  <w:num w:numId="4">
    <w:abstractNumId w:val="10"/>
  </w:num>
  <w:num w:numId="5">
    <w:abstractNumId w:val="15"/>
  </w:num>
  <w:num w:numId="6">
    <w:abstractNumId w:val="19"/>
  </w:num>
  <w:num w:numId="7">
    <w:abstractNumId w:val="17"/>
  </w:num>
  <w:num w:numId="8">
    <w:abstractNumId w:val="22"/>
  </w:num>
  <w:num w:numId="9">
    <w:abstractNumId w:val="8"/>
  </w:num>
  <w:num w:numId="10">
    <w:abstractNumId w:val="26"/>
  </w:num>
  <w:num w:numId="11">
    <w:abstractNumId w:val="20"/>
  </w:num>
  <w:num w:numId="12">
    <w:abstractNumId w:val="11"/>
  </w:num>
  <w:num w:numId="13">
    <w:abstractNumId w:val="1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25"/>
  </w:num>
  <w:num w:numId="20">
    <w:abstractNumId w:val="27"/>
  </w:num>
  <w:num w:numId="21">
    <w:abstractNumId w:val="31"/>
  </w:num>
  <w:num w:numId="22">
    <w:abstractNumId w:val="24"/>
  </w:num>
  <w:num w:numId="23">
    <w:abstractNumId w:val="13"/>
  </w:num>
  <w:num w:numId="24">
    <w:abstractNumId w:val="23"/>
  </w:num>
  <w:num w:numId="25">
    <w:abstractNumId w:val="0"/>
  </w:num>
  <w:num w:numId="26">
    <w:abstractNumId w:val="29"/>
  </w:num>
  <w:num w:numId="27">
    <w:abstractNumId w:val="3"/>
  </w:num>
  <w:num w:numId="28">
    <w:abstractNumId w:val="4"/>
  </w:num>
  <w:num w:numId="29">
    <w:abstractNumId w:val="11"/>
  </w:num>
  <w:num w:numId="30">
    <w:abstractNumId w:val="28"/>
  </w:num>
  <w:num w:numId="31">
    <w:abstractNumId w:val="8"/>
  </w:num>
  <w:num w:numId="32">
    <w:abstractNumId w:val="18"/>
  </w:num>
  <w:num w:numId="33">
    <w:abstractNumId w:val="16"/>
  </w:num>
  <w:num w:numId="34">
    <w:abstractNumId w:val="1"/>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3"/>
    <w:rsid w:val="000071C1"/>
    <w:rsid w:val="000074B7"/>
    <w:rsid w:val="00011D32"/>
    <w:rsid w:val="000129E9"/>
    <w:rsid w:val="000130D6"/>
    <w:rsid w:val="00015293"/>
    <w:rsid w:val="00022386"/>
    <w:rsid w:val="00023092"/>
    <w:rsid w:val="0002340B"/>
    <w:rsid w:val="000401D5"/>
    <w:rsid w:val="00041469"/>
    <w:rsid w:val="00041744"/>
    <w:rsid w:val="0004487E"/>
    <w:rsid w:val="00052AF9"/>
    <w:rsid w:val="00055DF7"/>
    <w:rsid w:val="000704C2"/>
    <w:rsid w:val="00075072"/>
    <w:rsid w:val="00090A2C"/>
    <w:rsid w:val="00093B7E"/>
    <w:rsid w:val="0009689B"/>
    <w:rsid w:val="000A18AD"/>
    <w:rsid w:val="000A3775"/>
    <w:rsid w:val="000A7055"/>
    <w:rsid w:val="000B16B4"/>
    <w:rsid w:val="000B2D0B"/>
    <w:rsid w:val="000B4BDA"/>
    <w:rsid w:val="000C5538"/>
    <w:rsid w:val="000C60E6"/>
    <w:rsid w:val="000D049A"/>
    <w:rsid w:val="000D15CD"/>
    <w:rsid w:val="000D17DF"/>
    <w:rsid w:val="000D2E60"/>
    <w:rsid w:val="000D54ED"/>
    <w:rsid w:val="000D5EBE"/>
    <w:rsid w:val="000D6E46"/>
    <w:rsid w:val="000E1FF6"/>
    <w:rsid w:val="000E721F"/>
    <w:rsid w:val="000F2A5C"/>
    <w:rsid w:val="000F36EC"/>
    <w:rsid w:val="000F6F5F"/>
    <w:rsid w:val="00112F29"/>
    <w:rsid w:val="00115FB9"/>
    <w:rsid w:val="0011650B"/>
    <w:rsid w:val="00120838"/>
    <w:rsid w:val="001216A6"/>
    <w:rsid w:val="00125BFB"/>
    <w:rsid w:val="0012750A"/>
    <w:rsid w:val="00130FB9"/>
    <w:rsid w:val="001314C3"/>
    <w:rsid w:val="00133F05"/>
    <w:rsid w:val="0013422E"/>
    <w:rsid w:val="00135681"/>
    <w:rsid w:val="001373EB"/>
    <w:rsid w:val="0014052B"/>
    <w:rsid w:val="001410DF"/>
    <w:rsid w:val="0015355C"/>
    <w:rsid w:val="001567AE"/>
    <w:rsid w:val="00157F54"/>
    <w:rsid w:val="001670FB"/>
    <w:rsid w:val="00171EBC"/>
    <w:rsid w:val="001828DC"/>
    <w:rsid w:val="0018415C"/>
    <w:rsid w:val="00184618"/>
    <w:rsid w:val="00187914"/>
    <w:rsid w:val="0019260E"/>
    <w:rsid w:val="00193876"/>
    <w:rsid w:val="001940C8"/>
    <w:rsid w:val="001951C1"/>
    <w:rsid w:val="00196004"/>
    <w:rsid w:val="001963E0"/>
    <w:rsid w:val="00197941"/>
    <w:rsid w:val="001A27C3"/>
    <w:rsid w:val="001A386A"/>
    <w:rsid w:val="001B2803"/>
    <w:rsid w:val="001C4D5E"/>
    <w:rsid w:val="001C7208"/>
    <w:rsid w:val="001D1020"/>
    <w:rsid w:val="001D2B90"/>
    <w:rsid w:val="001D3E88"/>
    <w:rsid w:val="001D65A9"/>
    <w:rsid w:val="001D6A2E"/>
    <w:rsid w:val="001E774D"/>
    <w:rsid w:val="001F4C53"/>
    <w:rsid w:val="001F54A9"/>
    <w:rsid w:val="001F5A5F"/>
    <w:rsid w:val="00200EA9"/>
    <w:rsid w:val="00207A02"/>
    <w:rsid w:val="00211A94"/>
    <w:rsid w:val="00215FC2"/>
    <w:rsid w:val="0022053C"/>
    <w:rsid w:val="0022403E"/>
    <w:rsid w:val="00226CD2"/>
    <w:rsid w:val="00227D4B"/>
    <w:rsid w:val="002332CB"/>
    <w:rsid w:val="00234C04"/>
    <w:rsid w:val="00234F04"/>
    <w:rsid w:val="00235E45"/>
    <w:rsid w:val="00237011"/>
    <w:rsid w:val="002426FA"/>
    <w:rsid w:val="0025410A"/>
    <w:rsid w:val="002575C7"/>
    <w:rsid w:val="00260FE8"/>
    <w:rsid w:val="002631D3"/>
    <w:rsid w:val="00265C26"/>
    <w:rsid w:val="002704F6"/>
    <w:rsid w:val="00273197"/>
    <w:rsid w:val="00273B68"/>
    <w:rsid w:val="002761E6"/>
    <w:rsid w:val="00277032"/>
    <w:rsid w:val="00281D6F"/>
    <w:rsid w:val="00293277"/>
    <w:rsid w:val="002957A1"/>
    <w:rsid w:val="0029747E"/>
    <w:rsid w:val="002A3067"/>
    <w:rsid w:val="002A3844"/>
    <w:rsid w:val="002A5255"/>
    <w:rsid w:val="002A52DB"/>
    <w:rsid w:val="002B1D12"/>
    <w:rsid w:val="002B2421"/>
    <w:rsid w:val="002B33E2"/>
    <w:rsid w:val="002C4232"/>
    <w:rsid w:val="002D03C0"/>
    <w:rsid w:val="002D37D8"/>
    <w:rsid w:val="002E2829"/>
    <w:rsid w:val="002E3C04"/>
    <w:rsid w:val="002E4AA0"/>
    <w:rsid w:val="002E719E"/>
    <w:rsid w:val="002F03EE"/>
    <w:rsid w:val="002F7AF3"/>
    <w:rsid w:val="00300793"/>
    <w:rsid w:val="00303598"/>
    <w:rsid w:val="003074E5"/>
    <w:rsid w:val="00321F95"/>
    <w:rsid w:val="00325362"/>
    <w:rsid w:val="00330D0C"/>
    <w:rsid w:val="00331E4C"/>
    <w:rsid w:val="00335464"/>
    <w:rsid w:val="00337FF1"/>
    <w:rsid w:val="0034112F"/>
    <w:rsid w:val="003461B2"/>
    <w:rsid w:val="00346E15"/>
    <w:rsid w:val="003471B9"/>
    <w:rsid w:val="00353E3D"/>
    <w:rsid w:val="0036514C"/>
    <w:rsid w:val="003722F0"/>
    <w:rsid w:val="00375434"/>
    <w:rsid w:val="00375DAF"/>
    <w:rsid w:val="00391E88"/>
    <w:rsid w:val="00392A31"/>
    <w:rsid w:val="0039469E"/>
    <w:rsid w:val="00394A1B"/>
    <w:rsid w:val="00394C45"/>
    <w:rsid w:val="00396A17"/>
    <w:rsid w:val="00397790"/>
    <w:rsid w:val="00397FE2"/>
    <w:rsid w:val="003A4054"/>
    <w:rsid w:val="003A42FB"/>
    <w:rsid w:val="003A683A"/>
    <w:rsid w:val="003B13AE"/>
    <w:rsid w:val="003B46B6"/>
    <w:rsid w:val="003B5B03"/>
    <w:rsid w:val="003B5CDA"/>
    <w:rsid w:val="003B7037"/>
    <w:rsid w:val="003B7EFB"/>
    <w:rsid w:val="003C6AEA"/>
    <w:rsid w:val="003D4A28"/>
    <w:rsid w:val="003D53FF"/>
    <w:rsid w:val="003E557C"/>
    <w:rsid w:val="003F01BC"/>
    <w:rsid w:val="003F5F9F"/>
    <w:rsid w:val="004033CE"/>
    <w:rsid w:val="00405638"/>
    <w:rsid w:val="00411CE2"/>
    <w:rsid w:val="00413063"/>
    <w:rsid w:val="00415B41"/>
    <w:rsid w:val="00420908"/>
    <w:rsid w:val="00426267"/>
    <w:rsid w:val="004303A0"/>
    <w:rsid w:val="00431C1C"/>
    <w:rsid w:val="00431DB8"/>
    <w:rsid w:val="004347F9"/>
    <w:rsid w:val="00445A38"/>
    <w:rsid w:val="0045306A"/>
    <w:rsid w:val="004550D8"/>
    <w:rsid w:val="004556DB"/>
    <w:rsid w:val="00463F5D"/>
    <w:rsid w:val="004658B7"/>
    <w:rsid w:val="0046593A"/>
    <w:rsid w:val="00467DB2"/>
    <w:rsid w:val="00470657"/>
    <w:rsid w:val="00492096"/>
    <w:rsid w:val="00493D7D"/>
    <w:rsid w:val="004A74F1"/>
    <w:rsid w:val="004B10FF"/>
    <w:rsid w:val="004B123A"/>
    <w:rsid w:val="004B379A"/>
    <w:rsid w:val="004B59E6"/>
    <w:rsid w:val="004C7875"/>
    <w:rsid w:val="004D2BBF"/>
    <w:rsid w:val="004D552C"/>
    <w:rsid w:val="004E4301"/>
    <w:rsid w:val="004E6EAA"/>
    <w:rsid w:val="004F04EB"/>
    <w:rsid w:val="004F4D77"/>
    <w:rsid w:val="00502188"/>
    <w:rsid w:val="00504AED"/>
    <w:rsid w:val="005063BD"/>
    <w:rsid w:val="005075EF"/>
    <w:rsid w:val="00507B81"/>
    <w:rsid w:val="00507BD7"/>
    <w:rsid w:val="005120E1"/>
    <w:rsid w:val="005249D8"/>
    <w:rsid w:val="0053055D"/>
    <w:rsid w:val="0053383D"/>
    <w:rsid w:val="005343F8"/>
    <w:rsid w:val="00537633"/>
    <w:rsid w:val="0053785B"/>
    <w:rsid w:val="00545A8D"/>
    <w:rsid w:val="00545DC5"/>
    <w:rsid w:val="005753FE"/>
    <w:rsid w:val="00575A56"/>
    <w:rsid w:val="00576F98"/>
    <w:rsid w:val="005914E6"/>
    <w:rsid w:val="005974CB"/>
    <w:rsid w:val="005A3548"/>
    <w:rsid w:val="005A75D6"/>
    <w:rsid w:val="005B2118"/>
    <w:rsid w:val="005B4A16"/>
    <w:rsid w:val="005C7C23"/>
    <w:rsid w:val="005D7DD2"/>
    <w:rsid w:val="005E0666"/>
    <w:rsid w:val="005E2BD6"/>
    <w:rsid w:val="005E61F0"/>
    <w:rsid w:val="005F422F"/>
    <w:rsid w:val="00602710"/>
    <w:rsid w:val="00603FAF"/>
    <w:rsid w:val="00604453"/>
    <w:rsid w:val="006049E3"/>
    <w:rsid w:val="00606F6E"/>
    <w:rsid w:val="00611C15"/>
    <w:rsid w:val="00613BDE"/>
    <w:rsid w:val="00614DE4"/>
    <w:rsid w:val="006158BB"/>
    <w:rsid w:val="0061631C"/>
    <w:rsid w:val="0062593C"/>
    <w:rsid w:val="00631C66"/>
    <w:rsid w:val="00632683"/>
    <w:rsid w:val="006340B8"/>
    <w:rsid w:val="00634BB9"/>
    <w:rsid w:val="00636944"/>
    <w:rsid w:val="00641F11"/>
    <w:rsid w:val="00644EE2"/>
    <w:rsid w:val="00645F23"/>
    <w:rsid w:val="00652D20"/>
    <w:rsid w:val="006557EC"/>
    <w:rsid w:val="006628A9"/>
    <w:rsid w:val="00663F9E"/>
    <w:rsid w:val="006666C7"/>
    <w:rsid w:val="00667019"/>
    <w:rsid w:val="006678D5"/>
    <w:rsid w:val="00671A4B"/>
    <w:rsid w:val="00671B2E"/>
    <w:rsid w:val="006817B0"/>
    <w:rsid w:val="00695040"/>
    <w:rsid w:val="00696C4A"/>
    <w:rsid w:val="006A5AF7"/>
    <w:rsid w:val="006A70CA"/>
    <w:rsid w:val="006B0265"/>
    <w:rsid w:val="006C0F7E"/>
    <w:rsid w:val="006C2928"/>
    <w:rsid w:val="006C3EF5"/>
    <w:rsid w:val="006C4B86"/>
    <w:rsid w:val="006C4BB6"/>
    <w:rsid w:val="006C5955"/>
    <w:rsid w:val="006D576D"/>
    <w:rsid w:val="006D7071"/>
    <w:rsid w:val="006E0754"/>
    <w:rsid w:val="006E42E4"/>
    <w:rsid w:val="006E6EAA"/>
    <w:rsid w:val="006F403E"/>
    <w:rsid w:val="006F4A28"/>
    <w:rsid w:val="00710529"/>
    <w:rsid w:val="00726095"/>
    <w:rsid w:val="00726902"/>
    <w:rsid w:val="00732180"/>
    <w:rsid w:val="00736D7F"/>
    <w:rsid w:val="00745786"/>
    <w:rsid w:val="00746D0C"/>
    <w:rsid w:val="00747E20"/>
    <w:rsid w:val="007536DF"/>
    <w:rsid w:val="00753D4D"/>
    <w:rsid w:val="00760A37"/>
    <w:rsid w:val="00764820"/>
    <w:rsid w:val="00781486"/>
    <w:rsid w:val="00785FEB"/>
    <w:rsid w:val="007869A5"/>
    <w:rsid w:val="00793F5C"/>
    <w:rsid w:val="007A06C4"/>
    <w:rsid w:val="007A199A"/>
    <w:rsid w:val="007B5CDB"/>
    <w:rsid w:val="007C4F87"/>
    <w:rsid w:val="007D0A92"/>
    <w:rsid w:val="007D2ACD"/>
    <w:rsid w:val="007D3F12"/>
    <w:rsid w:val="007D7D59"/>
    <w:rsid w:val="007E5080"/>
    <w:rsid w:val="007F0670"/>
    <w:rsid w:val="007F0C8E"/>
    <w:rsid w:val="007F0CC8"/>
    <w:rsid w:val="007F0FA5"/>
    <w:rsid w:val="007F30EC"/>
    <w:rsid w:val="007F31B6"/>
    <w:rsid w:val="007F6970"/>
    <w:rsid w:val="007F6B9E"/>
    <w:rsid w:val="0080413E"/>
    <w:rsid w:val="008107F1"/>
    <w:rsid w:val="008155C6"/>
    <w:rsid w:val="00815A52"/>
    <w:rsid w:val="00817A6A"/>
    <w:rsid w:val="008253C4"/>
    <w:rsid w:val="00825A63"/>
    <w:rsid w:val="00831731"/>
    <w:rsid w:val="00831CA9"/>
    <w:rsid w:val="008342A3"/>
    <w:rsid w:val="008363DE"/>
    <w:rsid w:val="00840E0A"/>
    <w:rsid w:val="00843027"/>
    <w:rsid w:val="00845A78"/>
    <w:rsid w:val="00853C7E"/>
    <w:rsid w:val="00854AC1"/>
    <w:rsid w:val="0086628D"/>
    <w:rsid w:val="00871FFA"/>
    <w:rsid w:val="00872073"/>
    <w:rsid w:val="00877D32"/>
    <w:rsid w:val="0088486F"/>
    <w:rsid w:val="00886207"/>
    <w:rsid w:val="00891735"/>
    <w:rsid w:val="008921FE"/>
    <w:rsid w:val="00896E57"/>
    <w:rsid w:val="00897D40"/>
    <w:rsid w:val="008A201D"/>
    <w:rsid w:val="008A64C5"/>
    <w:rsid w:val="008C2BA2"/>
    <w:rsid w:val="008C2D83"/>
    <w:rsid w:val="008C5490"/>
    <w:rsid w:val="008D56EF"/>
    <w:rsid w:val="008D6489"/>
    <w:rsid w:val="008D6F8F"/>
    <w:rsid w:val="008E16ED"/>
    <w:rsid w:val="008E3BE4"/>
    <w:rsid w:val="008F671F"/>
    <w:rsid w:val="00900C35"/>
    <w:rsid w:val="00905A22"/>
    <w:rsid w:val="00906A7A"/>
    <w:rsid w:val="00910492"/>
    <w:rsid w:val="00910C27"/>
    <w:rsid w:val="00923800"/>
    <w:rsid w:val="00924888"/>
    <w:rsid w:val="009317A9"/>
    <w:rsid w:val="00933D88"/>
    <w:rsid w:val="00940BF5"/>
    <w:rsid w:val="00940C35"/>
    <w:rsid w:val="00956FE0"/>
    <w:rsid w:val="00963DBE"/>
    <w:rsid w:val="009731B6"/>
    <w:rsid w:val="0097723E"/>
    <w:rsid w:val="00977CFB"/>
    <w:rsid w:val="009800E4"/>
    <w:rsid w:val="00983BB8"/>
    <w:rsid w:val="00991FF9"/>
    <w:rsid w:val="00995A7D"/>
    <w:rsid w:val="00997F03"/>
    <w:rsid w:val="009A10D1"/>
    <w:rsid w:val="009A22C0"/>
    <w:rsid w:val="009A3C98"/>
    <w:rsid w:val="009B64B0"/>
    <w:rsid w:val="009C3517"/>
    <w:rsid w:val="009D31CF"/>
    <w:rsid w:val="009D3A78"/>
    <w:rsid w:val="009E2C86"/>
    <w:rsid w:val="009E5563"/>
    <w:rsid w:val="009E5E50"/>
    <w:rsid w:val="009F038D"/>
    <w:rsid w:val="009F2DCE"/>
    <w:rsid w:val="009F416E"/>
    <w:rsid w:val="009F4A45"/>
    <w:rsid w:val="00A06DFD"/>
    <w:rsid w:val="00A072E9"/>
    <w:rsid w:val="00A10818"/>
    <w:rsid w:val="00A17D28"/>
    <w:rsid w:val="00A3030E"/>
    <w:rsid w:val="00A306F0"/>
    <w:rsid w:val="00A32DAB"/>
    <w:rsid w:val="00A32F8B"/>
    <w:rsid w:val="00A4194C"/>
    <w:rsid w:val="00A45525"/>
    <w:rsid w:val="00A46DF3"/>
    <w:rsid w:val="00A52D12"/>
    <w:rsid w:val="00A563D4"/>
    <w:rsid w:val="00A60974"/>
    <w:rsid w:val="00A66302"/>
    <w:rsid w:val="00A754DD"/>
    <w:rsid w:val="00A7667D"/>
    <w:rsid w:val="00A817F6"/>
    <w:rsid w:val="00A93793"/>
    <w:rsid w:val="00A93987"/>
    <w:rsid w:val="00A977A0"/>
    <w:rsid w:val="00AA4472"/>
    <w:rsid w:val="00AB106F"/>
    <w:rsid w:val="00AB36CA"/>
    <w:rsid w:val="00AB5A7B"/>
    <w:rsid w:val="00AB6BAF"/>
    <w:rsid w:val="00AC2C74"/>
    <w:rsid w:val="00AD46AF"/>
    <w:rsid w:val="00AE19AF"/>
    <w:rsid w:val="00AE7B2D"/>
    <w:rsid w:val="00B11B48"/>
    <w:rsid w:val="00B163F5"/>
    <w:rsid w:val="00B2443F"/>
    <w:rsid w:val="00B2514D"/>
    <w:rsid w:val="00B34CEB"/>
    <w:rsid w:val="00B43ED5"/>
    <w:rsid w:val="00B44D23"/>
    <w:rsid w:val="00B524A4"/>
    <w:rsid w:val="00B77DB6"/>
    <w:rsid w:val="00B8150D"/>
    <w:rsid w:val="00B82A7B"/>
    <w:rsid w:val="00B8301D"/>
    <w:rsid w:val="00B84FFC"/>
    <w:rsid w:val="00BA09DE"/>
    <w:rsid w:val="00BA5AD5"/>
    <w:rsid w:val="00BB0A39"/>
    <w:rsid w:val="00BB0E00"/>
    <w:rsid w:val="00BB319E"/>
    <w:rsid w:val="00BC2ADD"/>
    <w:rsid w:val="00BC7DCC"/>
    <w:rsid w:val="00BD24D4"/>
    <w:rsid w:val="00BE31BB"/>
    <w:rsid w:val="00C00280"/>
    <w:rsid w:val="00C1097B"/>
    <w:rsid w:val="00C1410C"/>
    <w:rsid w:val="00C15E07"/>
    <w:rsid w:val="00C24866"/>
    <w:rsid w:val="00C263CD"/>
    <w:rsid w:val="00C268B4"/>
    <w:rsid w:val="00C41901"/>
    <w:rsid w:val="00C60272"/>
    <w:rsid w:val="00C631F5"/>
    <w:rsid w:val="00C636A0"/>
    <w:rsid w:val="00C72DC1"/>
    <w:rsid w:val="00C75D47"/>
    <w:rsid w:val="00C7759C"/>
    <w:rsid w:val="00C779F1"/>
    <w:rsid w:val="00C92D56"/>
    <w:rsid w:val="00C960DE"/>
    <w:rsid w:val="00CA73DE"/>
    <w:rsid w:val="00CA7C2A"/>
    <w:rsid w:val="00CB19BD"/>
    <w:rsid w:val="00CB2B12"/>
    <w:rsid w:val="00CC0F82"/>
    <w:rsid w:val="00CC204B"/>
    <w:rsid w:val="00CC3F26"/>
    <w:rsid w:val="00CC540C"/>
    <w:rsid w:val="00CC54F5"/>
    <w:rsid w:val="00CD08B1"/>
    <w:rsid w:val="00CD4749"/>
    <w:rsid w:val="00CE595E"/>
    <w:rsid w:val="00CF6A0C"/>
    <w:rsid w:val="00CF6EE0"/>
    <w:rsid w:val="00D021C5"/>
    <w:rsid w:val="00D02EAF"/>
    <w:rsid w:val="00D116BA"/>
    <w:rsid w:val="00D169CA"/>
    <w:rsid w:val="00D17850"/>
    <w:rsid w:val="00D2636E"/>
    <w:rsid w:val="00D31EA7"/>
    <w:rsid w:val="00D40DAB"/>
    <w:rsid w:val="00D41BA7"/>
    <w:rsid w:val="00D41E9E"/>
    <w:rsid w:val="00D44541"/>
    <w:rsid w:val="00D55A7D"/>
    <w:rsid w:val="00D55D16"/>
    <w:rsid w:val="00D56278"/>
    <w:rsid w:val="00D75853"/>
    <w:rsid w:val="00D75BB9"/>
    <w:rsid w:val="00D7735C"/>
    <w:rsid w:val="00D87941"/>
    <w:rsid w:val="00D96181"/>
    <w:rsid w:val="00DA6431"/>
    <w:rsid w:val="00DB6D83"/>
    <w:rsid w:val="00DB77B4"/>
    <w:rsid w:val="00DD705B"/>
    <w:rsid w:val="00DE2255"/>
    <w:rsid w:val="00DE3CD2"/>
    <w:rsid w:val="00DE5385"/>
    <w:rsid w:val="00DE7872"/>
    <w:rsid w:val="00DF463E"/>
    <w:rsid w:val="00E036DD"/>
    <w:rsid w:val="00E03EE6"/>
    <w:rsid w:val="00E12182"/>
    <w:rsid w:val="00E30417"/>
    <w:rsid w:val="00E42856"/>
    <w:rsid w:val="00E428CB"/>
    <w:rsid w:val="00E43E2E"/>
    <w:rsid w:val="00E458A1"/>
    <w:rsid w:val="00E45C88"/>
    <w:rsid w:val="00E47C52"/>
    <w:rsid w:val="00E51782"/>
    <w:rsid w:val="00E54CC2"/>
    <w:rsid w:val="00E66618"/>
    <w:rsid w:val="00E66D78"/>
    <w:rsid w:val="00E706CF"/>
    <w:rsid w:val="00E70745"/>
    <w:rsid w:val="00E73626"/>
    <w:rsid w:val="00E75C4E"/>
    <w:rsid w:val="00E77198"/>
    <w:rsid w:val="00E7775F"/>
    <w:rsid w:val="00E81698"/>
    <w:rsid w:val="00E820DE"/>
    <w:rsid w:val="00E83E91"/>
    <w:rsid w:val="00E87B65"/>
    <w:rsid w:val="00E97F08"/>
    <w:rsid w:val="00EA04EB"/>
    <w:rsid w:val="00EA0CBD"/>
    <w:rsid w:val="00EA1617"/>
    <w:rsid w:val="00EA17A2"/>
    <w:rsid w:val="00EA20A9"/>
    <w:rsid w:val="00EA33A8"/>
    <w:rsid w:val="00EB1A91"/>
    <w:rsid w:val="00EB4CA0"/>
    <w:rsid w:val="00EB5888"/>
    <w:rsid w:val="00EB5BE5"/>
    <w:rsid w:val="00EC0265"/>
    <w:rsid w:val="00EC0BB0"/>
    <w:rsid w:val="00EC528A"/>
    <w:rsid w:val="00ED4078"/>
    <w:rsid w:val="00ED54AC"/>
    <w:rsid w:val="00EE355F"/>
    <w:rsid w:val="00EE4D31"/>
    <w:rsid w:val="00EE56B5"/>
    <w:rsid w:val="00EE5737"/>
    <w:rsid w:val="00EE6BF9"/>
    <w:rsid w:val="00F01326"/>
    <w:rsid w:val="00F13198"/>
    <w:rsid w:val="00F14A39"/>
    <w:rsid w:val="00F15002"/>
    <w:rsid w:val="00F22775"/>
    <w:rsid w:val="00F2530E"/>
    <w:rsid w:val="00F501A0"/>
    <w:rsid w:val="00F50789"/>
    <w:rsid w:val="00F64374"/>
    <w:rsid w:val="00F756D9"/>
    <w:rsid w:val="00F772A3"/>
    <w:rsid w:val="00F77D78"/>
    <w:rsid w:val="00F8460B"/>
    <w:rsid w:val="00F850ED"/>
    <w:rsid w:val="00F90CCC"/>
    <w:rsid w:val="00F92167"/>
    <w:rsid w:val="00F93166"/>
    <w:rsid w:val="00F97B3F"/>
    <w:rsid w:val="00FA19C5"/>
    <w:rsid w:val="00FA41A6"/>
    <w:rsid w:val="00FB269F"/>
    <w:rsid w:val="00FB2A40"/>
    <w:rsid w:val="00FB3817"/>
    <w:rsid w:val="00FB44D5"/>
    <w:rsid w:val="00FB61B2"/>
    <w:rsid w:val="00FC2DC8"/>
    <w:rsid w:val="00FC33FE"/>
    <w:rsid w:val="00FC5910"/>
    <w:rsid w:val="00FD4FB0"/>
    <w:rsid w:val="00FD529B"/>
    <w:rsid w:val="00FE1C57"/>
    <w:rsid w:val="00FE5F3C"/>
    <w:rsid w:val="00FE6EFA"/>
    <w:rsid w:val="00FF5A06"/>
    <w:rsid w:val="01A4C7D7"/>
    <w:rsid w:val="0FB6D5A5"/>
    <w:rsid w:val="1832E816"/>
    <w:rsid w:val="18525A4B"/>
    <w:rsid w:val="191CF241"/>
    <w:rsid w:val="2510D030"/>
    <w:rsid w:val="2ADA5642"/>
    <w:rsid w:val="3DD10D1B"/>
    <w:rsid w:val="4F007866"/>
    <w:rsid w:val="55806F57"/>
    <w:rsid w:val="65C52B53"/>
    <w:rsid w:val="7E69C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CEF7"/>
  <w15:chartTrackingRefBased/>
  <w15:docId w15:val="{85DE72E6-F1E3-4D93-96CA-BDDA3A2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left="-1800"/>
      <w:jc w:val="both"/>
      <w:outlineLvl w:val="1"/>
    </w:pPr>
    <w:rPr>
      <w:sz w:val="28"/>
      <w:lang w:val="es-CO"/>
    </w:rPr>
  </w:style>
  <w:style w:type="paragraph" w:styleId="Ttulo3">
    <w:name w:val="heading 3"/>
    <w:basedOn w:val="Normal"/>
    <w:next w:val="Normal"/>
    <w:qFormat/>
    <w:pPr>
      <w:keepNext/>
      <w:ind w:left="-1800"/>
      <w:jc w:val="both"/>
      <w:outlineLvl w:val="2"/>
    </w:pPr>
    <w:rPr>
      <w:b/>
      <w:sz w:val="28"/>
      <w:lang w:val="es-CO"/>
    </w:rPr>
  </w:style>
  <w:style w:type="paragraph" w:styleId="Ttulo4">
    <w:name w:val="heading 4"/>
    <w:basedOn w:val="Normal"/>
    <w:next w:val="Normal"/>
    <w:qFormat/>
    <w:pPr>
      <w:keepNext/>
      <w:ind w:left="-2250"/>
      <w:jc w:val="both"/>
      <w:outlineLvl w:val="3"/>
    </w:pPr>
    <w:rPr>
      <w:b/>
      <w:sz w:val="28"/>
      <w:lang w:val="es-CO"/>
    </w:rPr>
  </w:style>
  <w:style w:type="paragraph" w:styleId="Ttulo5">
    <w:name w:val="heading 5"/>
    <w:basedOn w:val="Normal"/>
    <w:next w:val="Normal"/>
    <w:qFormat/>
    <w:pPr>
      <w:keepNext/>
      <w:outlineLvl w:val="4"/>
    </w:pPr>
    <w:rPr>
      <w:b/>
      <w:lang w:val="es-ES"/>
    </w:rPr>
  </w:style>
  <w:style w:type="paragraph" w:styleId="Ttulo6">
    <w:name w:val="heading 6"/>
    <w:basedOn w:val="Normal"/>
    <w:next w:val="Normal"/>
    <w:qFormat/>
    <w:pPr>
      <w:keepNext/>
      <w:jc w:val="center"/>
      <w:outlineLvl w:val="5"/>
    </w:pPr>
    <w:rPr>
      <w:rFonts w:ascii="Arial" w:hAnsi="Arial"/>
      <w:b/>
      <w:sz w:val="24"/>
      <w:lang w:val="es-ES"/>
    </w:rPr>
  </w:style>
  <w:style w:type="paragraph" w:styleId="Ttulo7">
    <w:name w:val="heading 7"/>
    <w:basedOn w:val="Normal"/>
    <w:next w:val="Normal"/>
    <w:qFormat/>
    <w:pPr>
      <w:keepNext/>
      <w:jc w:val="both"/>
      <w:outlineLvl w:val="6"/>
    </w:pPr>
    <w:rPr>
      <w:rFonts w:ascii="Arial" w:hAnsi="Arial"/>
      <w:sz w:val="24"/>
      <w:lang w:val="es-ES"/>
    </w:rPr>
  </w:style>
  <w:style w:type="paragraph" w:styleId="Ttulo8">
    <w:name w:val="heading 8"/>
    <w:basedOn w:val="Normal"/>
    <w:next w:val="Normal"/>
    <w:qFormat/>
    <w:pPr>
      <w:keepNext/>
      <w:jc w:val="center"/>
      <w:outlineLvl w:val="7"/>
    </w:pPr>
    <w:rPr>
      <w:rFonts w:ascii="Arial" w:hAnsi="Arial"/>
      <w:sz w:val="24"/>
    </w:rPr>
  </w:style>
  <w:style w:type="paragraph" w:styleId="Ttulo9">
    <w:name w:val="heading 9"/>
    <w:basedOn w:val="Normal"/>
    <w:next w:val="Normal"/>
    <w:qFormat/>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jc w:val="both"/>
    </w:pPr>
    <w:rPr>
      <w:rFonts w:ascii="Arial" w:hAnsi="Arial"/>
      <w:sz w:val="24"/>
    </w:rPr>
  </w:style>
  <w:style w:type="paragraph" w:styleId="Piedepgina">
    <w:name w:val="footer"/>
    <w:basedOn w:val="Normal"/>
    <w:link w:val="PiedepginaCar"/>
    <w:uiPriority w:val="99"/>
    <w:pPr>
      <w:tabs>
        <w:tab w:val="center" w:pos="4419"/>
        <w:tab w:val="right" w:pos="8838"/>
      </w:tabs>
    </w:pPr>
  </w:style>
  <w:style w:type="paragraph" w:customStyle="1" w:styleId="Textoindependiente21">
    <w:name w:val="Texto independiente 21"/>
    <w:basedOn w:val="Normal"/>
    <w:pPr>
      <w:ind w:left="-2250"/>
      <w:jc w:val="both"/>
    </w:pPr>
    <w:rPr>
      <w:sz w:val="28"/>
      <w:lang w:val="es-CO"/>
    </w:rPr>
  </w:style>
  <w:style w:type="paragraph" w:customStyle="1" w:styleId="Sangra2detindependiente1">
    <w:name w:val="Sangría 2 de t. independiente1"/>
    <w:basedOn w:val="Normal"/>
    <w:pPr>
      <w:ind w:left="-2250"/>
    </w:pPr>
    <w:rPr>
      <w:sz w:val="28"/>
      <w:lang w:val="es-CO"/>
    </w:rPr>
  </w:style>
  <w:style w:type="paragraph" w:customStyle="1" w:styleId="Sangra3detindependiente1">
    <w:name w:val="Sangría 3 de t. independiente1"/>
    <w:basedOn w:val="Normal"/>
    <w:pPr>
      <w:ind w:left="-13"/>
      <w:jc w:val="both"/>
    </w:pPr>
    <w:rPr>
      <w:rFonts w:ascii="Arial" w:hAnsi="Arial"/>
      <w:sz w:val="24"/>
    </w:rPr>
  </w:style>
  <w:style w:type="paragraph" w:customStyle="1" w:styleId="Textodebloque1">
    <w:name w:val="Texto de bloque1"/>
    <w:basedOn w:val="Normal"/>
    <w:pPr>
      <w:ind w:left="90" w:right="335"/>
      <w:jc w:val="both"/>
    </w:pPr>
    <w:rPr>
      <w:rFonts w:ascii="Arial" w:hAnsi="Arial"/>
      <w:sz w:val="24"/>
    </w:rPr>
  </w:style>
  <w:style w:type="paragraph" w:styleId="Ttulo">
    <w:name w:val="Title"/>
    <w:basedOn w:val="Normal"/>
    <w:qFormat/>
    <w:pPr>
      <w:spacing w:line="360" w:lineRule="atLeast"/>
      <w:ind w:right="45"/>
      <w:jc w:val="center"/>
    </w:pPr>
    <w:rPr>
      <w:rFonts w:ascii="Arial" w:hAnsi="Arial"/>
      <w:spacing w:val="10"/>
      <w:sz w:val="24"/>
    </w:rPr>
  </w:style>
  <w:style w:type="paragraph" w:customStyle="1" w:styleId="BodyText21">
    <w:name w:val="Body Text 21"/>
    <w:basedOn w:val="Normal"/>
    <w:pPr>
      <w:jc w:val="both"/>
    </w:pPr>
    <w:rPr>
      <w:rFonts w:ascii="Arial Narrow" w:hAnsi="Arial Narrow"/>
      <w:spacing w:val="20"/>
      <w:sz w:val="22"/>
      <w:lang w:val="es-MX"/>
    </w:rPr>
  </w:style>
  <w:style w:type="paragraph" w:customStyle="1" w:styleId="Mapadeldocumento1">
    <w:name w:val="Mapa del documento1"/>
    <w:basedOn w:val="Normal"/>
    <w:pPr>
      <w:shd w:val="clear" w:color="auto" w:fill="000080"/>
    </w:pPr>
    <w:rPr>
      <w:rFonts w:ascii="Tahoma" w:hAnsi="Tahoma"/>
    </w:rPr>
  </w:style>
  <w:style w:type="paragraph" w:styleId="Textoindependiente2">
    <w:name w:val="Body Text 2"/>
    <w:basedOn w:val="Normal"/>
    <w:pPr>
      <w:jc w:val="center"/>
    </w:pPr>
    <w:rPr>
      <w:rFonts w:ascii="Tahoma" w:hAnsi="Tahoma"/>
      <w:sz w:val="22"/>
    </w:rPr>
  </w:style>
  <w:style w:type="paragraph" w:customStyle="1" w:styleId="Normalarial">
    <w:name w:val="Normal+arial"/>
    <w:basedOn w:val="Ttulo"/>
    <w:rsid w:val="009A3C98"/>
    <w:pPr>
      <w:spacing w:line="240" w:lineRule="auto"/>
    </w:pPr>
    <w:rPr>
      <w:szCs w:val="24"/>
    </w:rPr>
  </w:style>
  <w:style w:type="paragraph" w:customStyle="1" w:styleId="NormalArial0">
    <w:name w:val="Normal + Arial"/>
    <w:aliases w:val="12 pt"/>
    <w:basedOn w:val="Ttulo"/>
    <w:rsid w:val="00273197"/>
    <w:pPr>
      <w:spacing w:line="240" w:lineRule="auto"/>
      <w:jc w:val="both"/>
    </w:pPr>
  </w:style>
  <w:style w:type="paragraph" w:styleId="Textodeglobo">
    <w:name w:val="Balloon Text"/>
    <w:basedOn w:val="Normal"/>
    <w:semiHidden/>
    <w:rsid w:val="00EE56B5"/>
    <w:rPr>
      <w:rFonts w:ascii="Tahoma" w:hAnsi="Tahoma" w:cs="Tahoma"/>
      <w:sz w:val="16"/>
      <w:szCs w:val="16"/>
    </w:rPr>
  </w:style>
  <w:style w:type="table" w:styleId="Tablaconcuadrcula">
    <w:name w:val="Table Grid"/>
    <w:basedOn w:val="Tablanormal"/>
    <w:uiPriority w:val="39"/>
    <w:rsid w:val="008A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5A22"/>
    <w:rPr>
      <w:color w:val="0000FF"/>
      <w:u w:val="single"/>
    </w:rPr>
  </w:style>
  <w:style w:type="character" w:customStyle="1" w:styleId="PiedepginaCar">
    <w:name w:val="Pie de página Car"/>
    <w:link w:val="Piedepgina"/>
    <w:uiPriority w:val="99"/>
    <w:rsid w:val="00C75D47"/>
    <w:rPr>
      <w:lang w:val="es-ES_tradnl" w:eastAsia="es-ES"/>
    </w:rPr>
  </w:style>
  <w:style w:type="character" w:customStyle="1" w:styleId="EncabezadoCar">
    <w:name w:val="Encabezado Car"/>
    <w:link w:val="Encabezado"/>
    <w:rsid w:val="005753FE"/>
    <w:rPr>
      <w:lang w:val="es-ES_tradnl" w:eastAsia="es-ES"/>
    </w:rPr>
  </w:style>
  <w:style w:type="paragraph" w:styleId="Prrafodelista">
    <w:name w:val="List Paragraph"/>
    <w:aliases w:val="Párrafo de lista1,titulo 3,Bullets,Ha,List Paragraph1,lp1,Bolita,HOJA,List Paragraph,Párrafo de lista4,BOLADEF,Párrafo de lista3,Párrafo de lista21,BOLA,Nivel 1 OS,Colorful List Accent 1,Colorful List - Accent 11,Bullet List,FooterText"/>
    <w:basedOn w:val="Normal"/>
    <w:link w:val="PrrafodelistaCar"/>
    <w:uiPriority w:val="34"/>
    <w:qFormat/>
    <w:rsid w:val="002E719E"/>
    <w:pPr>
      <w:spacing w:after="160" w:line="259"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Párrafo de lista1 Car,titulo 3 Car,Bullets Car,Ha Car,List Paragraph1 Car,lp1 Car,Bolita Car,HOJA Car,List Paragraph Car,Párrafo de lista4 Car,BOLADEF Car,Párrafo de lista3 Car,Párrafo de lista21 Car,BOLA Car,Nivel 1 OS Car"/>
    <w:link w:val="Prrafodelista"/>
    <w:uiPriority w:val="34"/>
    <w:rsid w:val="002E719E"/>
    <w:rPr>
      <w:rFonts w:ascii="Calibri" w:eastAsia="Calibri" w:hAnsi="Calibri"/>
      <w:sz w:val="22"/>
      <w:szCs w:val="22"/>
      <w:lang w:eastAsia="en-US"/>
    </w:rPr>
  </w:style>
  <w:style w:type="character" w:styleId="Textodelmarcadordeposicin">
    <w:name w:val="Placeholder Text"/>
    <w:basedOn w:val="Fuentedeprrafopredeter"/>
    <w:uiPriority w:val="99"/>
    <w:semiHidden/>
    <w:rsid w:val="00330D0C"/>
    <w:rPr>
      <w:color w:val="808080"/>
    </w:rPr>
  </w:style>
  <w:style w:type="paragraph" w:styleId="Sinespaciado">
    <w:name w:val="No Spacing"/>
    <w:uiPriority w:val="1"/>
    <w:qFormat/>
    <w:rsid w:val="002761E6"/>
    <w:rPr>
      <w:rFonts w:ascii="Calibri" w:eastAsia="Calibri" w:hAnsi="Calibri"/>
      <w:sz w:val="22"/>
      <w:szCs w:val="22"/>
      <w:lang w:eastAsia="en-US"/>
    </w:rPr>
  </w:style>
  <w:style w:type="paragraph" w:customStyle="1" w:styleId="Default">
    <w:name w:val="Default"/>
    <w:rsid w:val="002761E6"/>
    <w:pPr>
      <w:autoSpaceDE w:val="0"/>
      <w:autoSpaceDN w:val="0"/>
      <w:adjustRightInd w:val="0"/>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4B379A"/>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rsid w:val="004B379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4B379A"/>
    <w:rPr>
      <w:vertAlign w:val="superscript"/>
    </w:rPr>
  </w:style>
  <w:style w:type="character" w:styleId="Refdecomentario">
    <w:name w:val="annotation reference"/>
    <w:basedOn w:val="Fuentedeprrafopredeter"/>
    <w:rsid w:val="00A93793"/>
    <w:rPr>
      <w:sz w:val="16"/>
      <w:szCs w:val="16"/>
    </w:rPr>
  </w:style>
  <w:style w:type="paragraph" w:styleId="Textocomentario">
    <w:name w:val="annotation text"/>
    <w:basedOn w:val="Normal"/>
    <w:link w:val="TextocomentarioCar"/>
    <w:rsid w:val="00A93793"/>
  </w:style>
  <w:style w:type="character" w:customStyle="1" w:styleId="TextocomentarioCar">
    <w:name w:val="Texto comentario Car"/>
    <w:basedOn w:val="Fuentedeprrafopredeter"/>
    <w:link w:val="Textocomentario"/>
    <w:rsid w:val="00A93793"/>
    <w:rPr>
      <w:lang w:val="es-ES_tradnl" w:eastAsia="es-ES"/>
    </w:rPr>
  </w:style>
  <w:style w:type="paragraph" w:styleId="Asuntodelcomentario">
    <w:name w:val="annotation subject"/>
    <w:basedOn w:val="Textocomentario"/>
    <w:next w:val="Textocomentario"/>
    <w:link w:val="AsuntodelcomentarioCar"/>
    <w:rsid w:val="00A93793"/>
    <w:rPr>
      <w:b/>
      <w:bCs/>
    </w:rPr>
  </w:style>
  <w:style w:type="character" w:customStyle="1" w:styleId="AsuntodelcomentarioCar">
    <w:name w:val="Asunto del comentario Car"/>
    <w:basedOn w:val="TextocomentarioCar"/>
    <w:link w:val="Asuntodelcomentario"/>
    <w:rsid w:val="00A93793"/>
    <w:rPr>
      <w:b/>
      <w:bCs/>
      <w:lang w:val="es-ES_tradnl" w:eastAsia="es-ES"/>
    </w:rPr>
  </w:style>
  <w:style w:type="paragraph" w:styleId="Revisin">
    <w:name w:val="Revision"/>
    <w:hidden/>
    <w:uiPriority w:val="99"/>
    <w:semiHidden/>
    <w:rsid w:val="00897D40"/>
    <w:rPr>
      <w:lang w:val="es-ES_tradnl" w:eastAsia="es-ES"/>
    </w:rPr>
  </w:style>
  <w:style w:type="paragraph" w:styleId="NormalWeb">
    <w:name w:val="Normal (Web)"/>
    <w:aliases w:val=" Car"/>
    <w:basedOn w:val="Normal"/>
    <w:uiPriority w:val="99"/>
    <w:unhideWhenUsed/>
    <w:rsid w:val="00613BD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2766">
      <w:bodyDiv w:val="1"/>
      <w:marLeft w:val="0"/>
      <w:marRight w:val="0"/>
      <w:marTop w:val="0"/>
      <w:marBottom w:val="0"/>
      <w:divBdr>
        <w:top w:val="none" w:sz="0" w:space="0" w:color="auto"/>
        <w:left w:val="none" w:sz="0" w:space="0" w:color="auto"/>
        <w:bottom w:val="none" w:sz="0" w:space="0" w:color="auto"/>
        <w:right w:val="none" w:sz="0" w:space="0" w:color="auto"/>
      </w:divBdr>
    </w:div>
    <w:div w:id="393965420">
      <w:bodyDiv w:val="1"/>
      <w:marLeft w:val="0"/>
      <w:marRight w:val="0"/>
      <w:marTop w:val="0"/>
      <w:marBottom w:val="0"/>
      <w:divBdr>
        <w:top w:val="none" w:sz="0" w:space="0" w:color="auto"/>
        <w:left w:val="none" w:sz="0" w:space="0" w:color="auto"/>
        <w:bottom w:val="none" w:sz="0" w:space="0" w:color="auto"/>
        <w:right w:val="none" w:sz="0" w:space="0" w:color="auto"/>
      </w:divBdr>
    </w:div>
    <w:div w:id="546339356">
      <w:bodyDiv w:val="1"/>
      <w:marLeft w:val="0"/>
      <w:marRight w:val="0"/>
      <w:marTop w:val="0"/>
      <w:marBottom w:val="0"/>
      <w:divBdr>
        <w:top w:val="none" w:sz="0" w:space="0" w:color="auto"/>
        <w:left w:val="none" w:sz="0" w:space="0" w:color="auto"/>
        <w:bottom w:val="none" w:sz="0" w:space="0" w:color="auto"/>
        <w:right w:val="none" w:sz="0" w:space="0" w:color="auto"/>
      </w:divBdr>
    </w:div>
    <w:div w:id="661784582">
      <w:bodyDiv w:val="1"/>
      <w:marLeft w:val="0"/>
      <w:marRight w:val="0"/>
      <w:marTop w:val="0"/>
      <w:marBottom w:val="0"/>
      <w:divBdr>
        <w:top w:val="none" w:sz="0" w:space="0" w:color="auto"/>
        <w:left w:val="none" w:sz="0" w:space="0" w:color="auto"/>
        <w:bottom w:val="none" w:sz="0" w:space="0" w:color="auto"/>
        <w:right w:val="none" w:sz="0" w:space="0" w:color="auto"/>
      </w:divBdr>
    </w:div>
    <w:div w:id="689528055">
      <w:bodyDiv w:val="1"/>
      <w:marLeft w:val="0"/>
      <w:marRight w:val="0"/>
      <w:marTop w:val="0"/>
      <w:marBottom w:val="0"/>
      <w:divBdr>
        <w:top w:val="none" w:sz="0" w:space="0" w:color="auto"/>
        <w:left w:val="none" w:sz="0" w:space="0" w:color="auto"/>
        <w:bottom w:val="none" w:sz="0" w:space="0" w:color="auto"/>
        <w:right w:val="none" w:sz="0" w:space="0" w:color="auto"/>
      </w:divBdr>
    </w:div>
    <w:div w:id="762842065">
      <w:bodyDiv w:val="1"/>
      <w:marLeft w:val="0"/>
      <w:marRight w:val="0"/>
      <w:marTop w:val="0"/>
      <w:marBottom w:val="0"/>
      <w:divBdr>
        <w:top w:val="none" w:sz="0" w:space="0" w:color="auto"/>
        <w:left w:val="none" w:sz="0" w:space="0" w:color="auto"/>
        <w:bottom w:val="none" w:sz="0" w:space="0" w:color="auto"/>
        <w:right w:val="none" w:sz="0" w:space="0" w:color="auto"/>
      </w:divBdr>
    </w:div>
    <w:div w:id="854684207">
      <w:bodyDiv w:val="1"/>
      <w:marLeft w:val="0"/>
      <w:marRight w:val="0"/>
      <w:marTop w:val="0"/>
      <w:marBottom w:val="0"/>
      <w:divBdr>
        <w:top w:val="none" w:sz="0" w:space="0" w:color="auto"/>
        <w:left w:val="none" w:sz="0" w:space="0" w:color="auto"/>
        <w:bottom w:val="none" w:sz="0" w:space="0" w:color="auto"/>
        <w:right w:val="none" w:sz="0" w:space="0" w:color="auto"/>
      </w:divBdr>
    </w:div>
    <w:div w:id="1041252111">
      <w:bodyDiv w:val="1"/>
      <w:marLeft w:val="0"/>
      <w:marRight w:val="0"/>
      <w:marTop w:val="0"/>
      <w:marBottom w:val="0"/>
      <w:divBdr>
        <w:top w:val="none" w:sz="0" w:space="0" w:color="auto"/>
        <w:left w:val="none" w:sz="0" w:space="0" w:color="auto"/>
        <w:bottom w:val="none" w:sz="0" w:space="0" w:color="auto"/>
        <w:right w:val="none" w:sz="0" w:space="0" w:color="auto"/>
      </w:divBdr>
      <w:divsChild>
        <w:div w:id="906722034">
          <w:marLeft w:val="0"/>
          <w:marRight w:val="0"/>
          <w:marTop w:val="0"/>
          <w:marBottom w:val="0"/>
          <w:divBdr>
            <w:top w:val="none" w:sz="0" w:space="0" w:color="auto"/>
            <w:left w:val="none" w:sz="0" w:space="0" w:color="auto"/>
            <w:bottom w:val="none" w:sz="0" w:space="0" w:color="auto"/>
            <w:right w:val="none" w:sz="0" w:space="0" w:color="auto"/>
          </w:divBdr>
        </w:div>
      </w:divsChild>
    </w:div>
    <w:div w:id="1057513597">
      <w:bodyDiv w:val="1"/>
      <w:marLeft w:val="0"/>
      <w:marRight w:val="0"/>
      <w:marTop w:val="0"/>
      <w:marBottom w:val="0"/>
      <w:divBdr>
        <w:top w:val="none" w:sz="0" w:space="0" w:color="auto"/>
        <w:left w:val="none" w:sz="0" w:space="0" w:color="auto"/>
        <w:bottom w:val="none" w:sz="0" w:space="0" w:color="auto"/>
        <w:right w:val="none" w:sz="0" w:space="0" w:color="auto"/>
      </w:divBdr>
    </w:div>
    <w:div w:id="1178887365">
      <w:bodyDiv w:val="1"/>
      <w:marLeft w:val="0"/>
      <w:marRight w:val="0"/>
      <w:marTop w:val="0"/>
      <w:marBottom w:val="0"/>
      <w:divBdr>
        <w:top w:val="none" w:sz="0" w:space="0" w:color="auto"/>
        <w:left w:val="none" w:sz="0" w:space="0" w:color="auto"/>
        <w:bottom w:val="none" w:sz="0" w:space="0" w:color="auto"/>
        <w:right w:val="none" w:sz="0" w:space="0" w:color="auto"/>
      </w:divBdr>
    </w:div>
    <w:div w:id="1314720750">
      <w:bodyDiv w:val="1"/>
      <w:marLeft w:val="0"/>
      <w:marRight w:val="0"/>
      <w:marTop w:val="0"/>
      <w:marBottom w:val="0"/>
      <w:divBdr>
        <w:top w:val="none" w:sz="0" w:space="0" w:color="auto"/>
        <w:left w:val="none" w:sz="0" w:space="0" w:color="auto"/>
        <w:bottom w:val="none" w:sz="0" w:space="0" w:color="auto"/>
        <w:right w:val="none" w:sz="0" w:space="0" w:color="auto"/>
      </w:divBdr>
    </w:div>
    <w:div w:id="1315523751">
      <w:bodyDiv w:val="1"/>
      <w:marLeft w:val="0"/>
      <w:marRight w:val="0"/>
      <w:marTop w:val="0"/>
      <w:marBottom w:val="0"/>
      <w:divBdr>
        <w:top w:val="none" w:sz="0" w:space="0" w:color="auto"/>
        <w:left w:val="none" w:sz="0" w:space="0" w:color="auto"/>
        <w:bottom w:val="none" w:sz="0" w:space="0" w:color="auto"/>
        <w:right w:val="none" w:sz="0" w:space="0" w:color="auto"/>
      </w:divBdr>
    </w:div>
    <w:div w:id="1425685206">
      <w:bodyDiv w:val="1"/>
      <w:marLeft w:val="0"/>
      <w:marRight w:val="0"/>
      <w:marTop w:val="0"/>
      <w:marBottom w:val="0"/>
      <w:divBdr>
        <w:top w:val="none" w:sz="0" w:space="0" w:color="auto"/>
        <w:left w:val="none" w:sz="0" w:space="0" w:color="auto"/>
        <w:bottom w:val="none" w:sz="0" w:space="0" w:color="auto"/>
        <w:right w:val="none" w:sz="0" w:space="0" w:color="auto"/>
      </w:divBdr>
    </w:div>
    <w:div w:id="1505701668">
      <w:bodyDiv w:val="1"/>
      <w:marLeft w:val="0"/>
      <w:marRight w:val="0"/>
      <w:marTop w:val="0"/>
      <w:marBottom w:val="0"/>
      <w:divBdr>
        <w:top w:val="none" w:sz="0" w:space="0" w:color="auto"/>
        <w:left w:val="none" w:sz="0" w:space="0" w:color="auto"/>
        <w:bottom w:val="none" w:sz="0" w:space="0" w:color="auto"/>
        <w:right w:val="none" w:sz="0" w:space="0" w:color="auto"/>
      </w:divBdr>
    </w:div>
    <w:div w:id="1790316549">
      <w:bodyDiv w:val="1"/>
      <w:marLeft w:val="0"/>
      <w:marRight w:val="0"/>
      <w:marTop w:val="0"/>
      <w:marBottom w:val="0"/>
      <w:divBdr>
        <w:top w:val="none" w:sz="0" w:space="0" w:color="auto"/>
        <w:left w:val="none" w:sz="0" w:space="0" w:color="auto"/>
        <w:bottom w:val="none" w:sz="0" w:space="0" w:color="auto"/>
        <w:right w:val="none" w:sz="0" w:space="0" w:color="auto"/>
      </w:divBdr>
    </w:div>
    <w:div w:id="1799839843">
      <w:bodyDiv w:val="1"/>
      <w:marLeft w:val="0"/>
      <w:marRight w:val="0"/>
      <w:marTop w:val="0"/>
      <w:marBottom w:val="0"/>
      <w:divBdr>
        <w:top w:val="none" w:sz="0" w:space="0" w:color="auto"/>
        <w:left w:val="none" w:sz="0" w:space="0" w:color="auto"/>
        <w:bottom w:val="none" w:sz="0" w:space="0" w:color="auto"/>
        <w:right w:val="none" w:sz="0" w:space="0" w:color="auto"/>
      </w:divBdr>
    </w:div>
    <w:div w:id="1864705066">
      <w:bodyDiv w:val="1"/>
      <w:marLeft w:val="0"/>
      <w:marRight w:val="0"/>
      <w:marTop w:val="0"/>
      <w:marBottom w:val="0"/>
      <w:divBdr>
        <w:top w:val="none" w:sz="0" w:space="0" w:color="auto"/>
        <w:left w:val="none" w:sz="0" w:space="0" w:color="auto"/>
        <w:bottom w:val="none" w:sz="0" w:space="0" w:color="auto"/>
        <w:right w:val="none" w:sz="0" w:space="0" w:color="auto"/>
      </w:divBdr>
    </w:div>
    <w:div w:id="2040620850">
      <w:bodyDiv w:val="1"/>
      <w:marLeft w:val="0"/>
      <w:marRight w:val="0"/>
      <w:marTop w:val="0"/>
      <w:marBottom w:val="0"/>
      <w:divBdr>
        <w:top w:val="none" w:sz="0" w:space="0" w:color="auto"/>
        <w:left w:val="none" w:sz="0" w:space="0" w:color="auto"/>
        <w:bottom w:val="none" w:sz="0" w:space="0" w:color="auto"/>
        <w:right w:val="none" w:sz="0" w:space="0" w:color="auto"/>
      </w:divBdr>
    </w:div>
    <w:div w:id="2067335306">
      <w:bodyDiv w:val="1"/>
      <w:marLeft w:val="0"/>
      <w:marRight w:val="0"/>
      <w:marTop w:val="0"/>
      <w:marBottom w:val="0"/>
      <w:divBdr>
        <w:top w:val="none" w:sz="0" w:space="0" w:color="auto"/>
        <w:left w:val="none" w:sz="0" w:space="0" w:color="auto"/>
        <w:bottom w:val="none" w:sz="0" w:space="0" w:color="auto"/>
        <w:right w:val="none" w:sz="0" w:space="0" w:color="auto"/>
      </w:divBdr>
    </w:div>
    <w:div w:id="21160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4d45423134a7f12aa04113e5c4a96ffa">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b5d888ce795ec87d2fa4fef9dfbc0a82"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 xmlns="b6565643-c00f-44ce-b5d1-532a85e4382c">PCE01</Numero>
    <Language xmlns="http://schemas.microsoft.com/sharepoint/v3" xsi:nil="true"/>
    <Código_x0020_nombre_x0020_del_x0020_reponsable_x0020_producción xmlns="d8914346-021d-4200-a24b-7261f847906e" xsi:nil="true"/>
    <Fecha_x0020_de_x0020_generación_x0020_de_x0020_la_x0020_información xmlns="b6565643-c00f-44ce-b5d1-532a85e4382c">2021-09-15T05:00:00+00:00</Fecha_x0020_de_x0020_generación_x0020_de_x0020_la_x0020_información>
    <Responsable_x0020_de_x0020_la_x0020_información xmlns="d8914346-021d-4200-a24b-7261f847906e" xsi:nil="true"/>
    <Tipo_de_Norma xmlns="b6565643-c00f-44ce-b5d1-532a85e4382c">No aplica</Tipo_de_Norma>
    <Sub-Serie xmlns="d8914346-021d-4200-a24b-7261f847906e" xsi:nil="true"/>
    <Fecha_x0020_final_x0020_de_x0020_publicación xmlns="b6565643-c00f-44ce-b5d1-532a85e4382c" xsi:nil="true"/>
    <Frecuencia_de_actualizacion xmlns="b6565643-c00f-44ce-b5d1-532a85e4382c">Por demanda</Frecuencia_de_actualizacion>
    <Mes_Plantilla xmlns="b6565643-c00f-44ce-b5d1-532a85e4382c">septiembre</Mes_Plantilla>
    <_Format xmlns="http://schemas.microsoft.com/sharepoint/v3/fields">Documento de texto</_Format>
    <Código_x0020_responsable_x0020_de_x0020_la_x0020_información xmlns="d8914346-021d-4200-a24b-7261f847906e" xsi:nil="true"/>
    <Descripcion xmlns="b6565643-c00f-44ce-b5d1-532a85e4382c">Proyecto Circular Externa COndiciones Financieras Presupuesto Máximo</Descripcion>
    <Ano_Plantilla xmlns="b6565643-c00f-44ce-b5d1-532a85e4382c">2021</Ano_Plantilla>
    <Informacion_publicada_o_disponible xmlns="b6565643-c00f-44ce-b5d1-532a85e4382c">Noticias</Informacion_publicada_o_disponible>
    <Medio_de_conservacion_y_x002f_o_soporte xmlns="b6565643-c00f-44ce-b5d1-532a85e4382c">Documento electrónico</Medio_de_conservacion_y_x002f_o_soporte>
    <Estado_Plantilla xmlns="b6565643-c00f-44ce-b5d1-532a85e4382c">No Aplica</Estado_Plantilla>
    <Nombre_x0020_del_x0020_responsable_x0020_de_x0020_producción xmlns="d8914346-021d-4200-a24b-7261f847906e" xsi:nil="true"/>
    <Fecha_x0020_de_x0020_inicio_x0020_de_x0020_publicación xmlns="b6565643-c00f-44ce-b5d1-532a85e4382c">2021-09-15T05:00:00+00:00</Fecha_x0020_de_x0020_inicio_x0020_de_x0020_publicación>
    <Tipo_x0020_Documental xmlns="d8914346-021d-4200-a24b-7261f847906e" xsi:nil="true"/>
    <Serie xmlns="d8914346-021d-4200-a24b-7261f847906e" xsi:nil="true"/>
    <_dlc_DocId xmlns="b6565643-c00f-44ce-b5d1-532a85e4382c">XQAF2AT3N76N-246-246</_dlc_DocId>
    <_dlc_DocIdUrl xmlns="b6565643-c00f-44ce-b5d1-532a85e4382c">
      <Url>http://docs.supersalud.gov.co/PortalWeb/metodologias/_layouts/15/DocIdRedir.aspx?ID=XQAF2AT3N76N-246-246</Url>
      <Description>XQAF2AT3N76N-246-246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3EB489-BF6F-46BB-8367-1A4B1CB24CE3}"/>
</file>

<file path=customXml/itemProps2.xml><?xml version="1.0" encoding="utf-8"?>
<ds:datastoreItem xmlns:ds="http://schemas.openxmlformats.org/officeDocument/2006/customXml" ds:itemID="{8F9A901E-EFA3-4FE4-9076-732A1036B860}">
  <ds:schemaRefs>
    <ds:schemaRef ds:uri="http://schemas.microsoft.com/office/2006/metadata/longProperties"/>
  </ds:schemaRefs>
</ds:datastoreItem>
</file>

<file path=customXml/itemProps3.xml><?xml version="1.0" encoding="utf-8"?>
<ds:datastoreItem xmlns:ds="http://schemas.openxmlformats.org/officeDocument/2006/customXml" ds:itemID="{4181B4E2-37B4-427E-BDDE-759FF4DAC70E}">
  <ds:schemaRefs>
    <ds:schemaRef ds:uri="http://schemas.microsoft.com/sharepoint/v3/contenttype/forms"/>
  </ds:schemaRefs>
</ds:datastoreItem>
</file>

<file path=customXml/itemProps4.xml><?xml version="1.0" encoding="utf-8"?>
<ds:datastoreItem xmlns:ds="http://schemas.openxmlformats.org/officeDocument/2006/customXml" ds:itemID="{89607268-234D-4386-BCFB-41960D1337B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3771A49-5653-4847-9898-6BDA52B2E3CB}">
  <ds:schemaRefs>
    <ds:schemaRef ds:uri="http://schemas.openxmlformats.org/officeDocument/2006/bibliography"/>
  </ds:schemaRefs>
</ds:datastoreItem>
</file>

<file path=customXml/itemProps6.xml><?xml version="1.0" encoding="utf-8"?>
<ds:datastoreItem xmlns:ds="http://schemas.openxmlformats.org/officeDocument/2006/customXml" ds:itemID="{30408D80-0E15-449A-8397-F7653A4DB855}"/>
</file>

<file path=docProps/app.xml><?xml version="1.0" encoding="utf-8"?>
<Properties xmlns="http://schemas.openxmlformats.org/officeDocument/2006/extended-properties" xmlns:vt="http://schemas.openxmlformats.org/officeDocument/2006/docPropsVTypes">
  <Template>Normal</Template>
  <TotalTime>45</TotalTime>
  <Pages>1</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Proyecto de Circular Porcentaje Disminucion Cálculo Patrimonio Adecuado</vt:lpstr>
    </vt:vector>
  </TitlesOfParts>
  <Company>Hewlett-Packard Company</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Circular Porcentaje Disminucion Cálculo Patrimonio Adecuado</dc:title>
  <dc:subject/>
  <dc:creator>Compaq User</dc:creator>
  <cp:keywords>Formato; Circular Externa</cp:keywords>
  <cp:lastModifiedBy>OMSAR</cp:lastModifiedBy>
  <cp:revision>3</cp:revision>
  <cp:lastPrinted>2010-02-24T22:04:00Z</cp:lastPrinted>
  <dcterms:created xsi:type="dcterms:W3CDTF">2021-08-19T17:58:00Z</dcterms:created>
  <dcterms:modified xsi:type="dcterms:W3CDTF">2021-08-19T21:28:00Z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XQAF2AT3N76N-114-3261</vt:lpwstr>
  </property>
  <property fmtid="{D5CDD505-2E9C-101B-9397-08002B2CF9AE}" pid="3" name="_dlc_DocIdItemGuid">
    <vt:lpwstr>578e9e2f-bd59-45c4-81f3-4f26ff46e0f4</vt:lpwstr>
  </property>
  <property fmtid="{D5CDD505-2E9C-101B-9397-08002B2CF9AE}" pid="4" name="_dlc_DocIdUrl">
    <vt:lpwstr>http://docs.supersalud.gov.co/PortalWeb/planeacion/_layouts/15/DocIdRedir.aspx?ID=XQAF2AT3N76N-114-3261, XQAF2AT3N76N-114-3261</vt:lpwstr>
  </property>
  <property fmtid="{D5CDD505-2E9C-101B-9397-08002B2CF9AE}" pid="5" name="ContentTypeId">
    <vt:lpwstr>0x0101006C70C9CFFF10F647A97BB5C9232AAEE5003617228C889E93479B5B1CF90BF8127B</vt:lpwstr>
  </property>
</Properties>
</file>