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915" w14:textId="402A4479" w:rsidR="007338EC" w:rsidRDefault="0063680E" w:rsidP="007338E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Comunicado de prensa</w:t>
      </w:r>
    </w:p>
    <w:p w14:paraId="7362DFEB" w14:textId="55C24C79" w:rsidR="00104D29" w:rsidRDefault="00104D29" w:rsidP="007338EC">
      <w:pPr>
        <w:jc w:val="center"/>
        <w:rPr>
          <w:rFonts w:ascii="Arial" w:hAnsi="Arial" w:cs="Arial"/>
          <w:b/>
          <w:sz w:val="21"/>
          <w:szCs w:val="21"/>
        </w:rPr>
      </w:pPr>
    </w:p>
    <w:p w14:paraId="7B521EDE" w14:textId="77777777" w:rsidR="00222A69" w:rsidRDefault="00222A69" w:rsidP="00222A69">
      <w:pPr>
        <w:jc w:val="both"/>
        <w:rPr>
          <w:rFonts w:ascii="Arial" w:hAnsi="Arial" w:cs="Arial"/>
          <w:b/>
          <w:szCs w:val="21"/>
        </w:rPr>
      </w:pPr>
    </w:p>
    <w:p w14:paraId="4ADF0A1C" w14:textId="51A67E8F" w:rsidR="00222A69" w:rsidRDefault="007338EC" w:rsidP="00222A69">
      <w:pPr>
        <w:jc w:val="both"/>
        <w:rPr>
          <w:rFonts w:ascii="Arial" w:hAnsi="Arial" w:cs="Arial"/>
        </w:rPr>
      </w:pPr>
      <w:r w:rsidRPr="00222A69">
        <w:rPr>
          <w:rFonts w:ascii="Arial" w:hAnsi="Arial" w:cs="Arial"/>
          <w:b/>
          <w:szCs w:val="21"/>
        </w:rPr>
        <w:t xml:space="preserve">Bogotá, </w:t>
      </w:r>
      <w:r w:rsidR="00222A69" w:rsidRPr="00DF511B">
        <w:rPr>
          <w:rFonts w:ascii="Arial" w:hAnsi="Arial" w:cs="Arial"/>
          <w:b/>
        </w:rPr>
        <w:t>23 de enero de 2020.</w:t>
      </w:r>
      <w:r w:rsidR="00222A69" w:rsidRPr="00DF511B">
        <w:rPr>
          <w:rFonts w:ascii="Arial" w:hAnsi="Arial" w:cs="Arial"/>
        </w:rPr>
        <w:t xml:space="preserve"> </w:t>
      </w:r>
      <w:r w:rsidR="00222A69" w:rsidRPr="002942A4">
        <w:rPr>
          <w:rFonts w:ascii="Arial" w:hAnsi="Arial" w:cs="Arial"/>
        </w:rPr>
        <w:t>Cruz Verde, sus socios, directivas y todos sus colaboradores, lamentan profundamente los trágicos hechos ocurridos y expresan sus más sentidas condolencias y profundos sentimientos de solidaridad a la familia López Torres. Un inmenso dolor embarga a toda la organización.</w:t>
      </w:r>
    </w:p>
    <w:p w14:paraId="4ABE2411" w14:textId="77777777" w:rsidR="00222A69" w:rsidRDefault="00222A69" w:rsidP="00222A69">
      <w:pPr>
        <w:jc w:val="both"/>
        <w:rPr>
          <w:rFonts w:ascii="Arial" w:hAnsi="Arial" w:cs="Arial"/>
        </w:rPr>
      </w:pPr>
    </w:p>
    <w:p w14:paraId="6993A039" w14:textId="7B7A7EBB" w:rsidR="00222A69" w:rsidRDefault="00222A69" w:rsidP="00222A69">
      <w:pPr>
        <w:jc w:val="both"/>
        <w:rPr>
          <w:rFonts w:ascii="Arial" w:hAnsi="Arial" w:cs="Arial"/>
        </w:rPr>
      </w:pPr>
      <w:r w:rsidRPr="00106174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lamentables hechos</w:t>
      </w:r>
      <w:r w:rsidRPr="00106174">
        <w:rPr>
          <w:rFonts w:ascii="Arial" w:hAnsi="Arial" w:cs="Arial"/>
        </w:rPr>
        <w:t xml:space="preserve"> </w:t>
      </w:r>
      <w:r w:rsidRPr="002942A4">
        <w:rPr>
          <w:rFonts w:ascii="Arial" w:hAnsi="Arial" w:cs="Arial"/>
        </w:rPr>
        <w:t xml:space="preserve">ocurridos han sido de máxima prioridad para la compañía desde el primer momento en que </w:t>
      </w:r>
      <w:r>
        <w:rPr>
          <w:rFonts w:ascii="Arial" w:hAnsi="Arial" w:cs="Arial"/>
        </w:rPr>
        <w:t xml:space="preserve">se </w:t>
      </w:r>
      <w:r w:rsidRPr="002942A4">
        <w:rPr>
          <w:rFonts w:ascii="Arial" w:hAnsi="Arial" w:cs="Arial"/>
        </w:rPr>
        <w:t>tuvo conocimiento de ellos. Las investigaciones adelantadas con máxima celeridad han permitido concluir que se trató de un error personal en la dispensación de</w:t>
      </w:r>
      <w:r>
        <w:rPr>
          <w:rFonts w:ascii="Arial" w:hAnsi="Arial" w:cs="Arial"/>
        </w:rPr>
        <w:t xml:space="preserve"> un medicamento equivocado</w:t>
      </w:r>
      <w:r w:rsidRPr="002942A4">
        <w:rPr>
          <w:rFonts w:ascii="Arial" w:hAnsi="Arial" w:cs="Arial"/>
        </w:rPr>
        <w:t xml:space="preserve"> por parte de la auxiliar farmaceuta de la farmacia de Cruz Verde en </w:t>
      </w:r>
      <w:r>
        <w:rPr>
          <w:rFonts w:ascii="Arial" w:hAnsi="Arial" w:cs="Arial"/>
        </w:rPr>
        <w:t>Santa Bárbara</w:t>
      </w:r>
      <w:r w:rsidRPr="002942A4">
        <w:rPr>
          <w:rFonts w:ascii="Arial" w:hAnsi="Arial" w:cs="Arial"/>
        </w:rPr>
        <w:t>, quien desconoció de manera grave los estrictos protocolos para dispensación de medicamentos establecidos por la organización, así como la capacitación recibida</w:t>
      </w:r>
      <w:r>
        <w:rPr>
          <w:rFonts w:ascii="Arial" w:hAnsi="Arial" w:cs="Arial"/>
        </w:rPr>
        <w:t>. E</w:t>
      </w:r>
      <w:r w:rsidRPr="002942A4">
        <w:rPr>
          <w:rFonts w:ascii="Arial" w:hAnsi="Arial" w:cs="Arial"/>
        </w:rPr>
        <w:t>sta funcionaria fue despedida con justa causa de manera inmediata.</w:t>
      </w:r>
    </w:p>
    <w:p w14:paraId="255CD4FB" w14:textId="77777777" w:rsidR="00222A69" w:rsidRPr="002942A4" w:rsidRDefault="00222A69" w:rsidP="00222A69">
      <w:pPr>
        <w:jc w:val="both"/>
        <w:rPr>
          <w:rFonts w:ascii="Arial" w:hAnsi="Arial" w:cs="Arial"/>
        </w:rPr>
      </w:pPr>
    </w:p>
    <w:p w14:paraId="5F76928E" w14:textId="68C4F219" w:rsidR="00222A69" w:rsidRDefault="00222A69" w:rsidP="00222A69">
      <w:pPr>
        <w:jc w:val="both"/>
        <w:rPr>
          <w:rFonts w:ascii="Arial" w:hAnsi="Arial" w:cs="Arial"/>
        </w:rPr>
      </w:pPr>
      <w:r w:rsidRPr="002942A4">
        <w:rPr>
          <w:rFonts w:ascii="Arial" w:hAnsi="Arial" w:cs="Arial"/>
        </w:rPr>
        <w:t xml:space="preserve">Cruz Verde reconoce su responsabilidad en este caso y </w:t>
      </w:r>
      <w:r>
        <w:rPr>
          <w:rFonts w:ascii="Arial" w:hAnsi="Arial" w:cs="Arial"/>
        </w:rPr>
        <w:t xml:space="preserve">en tal sentido </w:t>
      </w:r>
      <w:r w:rsidRPr="002942A4">
        <w:rPr>
          <w:rFonts w:ascii="Arial" w:hAnsi="Arial" w:cs="Arial"/>
        </w:rPr>
        <w:t xml:space="preserve">ratifica su </w:t>
      </w:r>
      <w:r w:rsidRPr="00353D2B">
        <w:rPr>
          <w:rFonts w:ascii="Arial" w:hAnsi="Arial" w:cs="Arial"/>
        </w:rPr>
        <w:t>compromiso</w:t>
      </w:r>
      <w:r w:rsidRPr="002942A4">
        <w:rPr>
          <w:rFonts w:ascii="Arial" w:hAnsi="Arial" w:cs="Arial"/>
        </w:rPr>
        <w:t xml:space="preserve"> para respaldar y responder de manera integral a la familia López Torres, con la convicción de que nada podrá mitigar su </w:t>
      </w:r>
      <w:r>
        <w:rPr>
          <w:rFonts w:ascii="Arial" w:hAnsi="Arial" w:cs="Arial"/>
        </w:rPr>
        <w:t>profunda tristeza</w:t>
      </w:r>
      <w:r w:rsidRPr="002942A4">
        <w:rPr>
          <w:rFonts w:ascii="Arial" w:hAnsi="Arial" w:cs="Arial"/>
        </w:rPr>
        <w:t>.</w:t>
      </w:r>
    </w:p>
    <w:p w14:paraId="6688A217" w14:textId="77777777" w:rsidR="00222A69" w:rsidRDefault="00222A69" w:rsidP="00222A69">
      <w:pPr>
        <w:jc w:val="both"/>
        <w:rPr>
          <w:rFonts w:ascii="Arial" w:hAnsi="Arial" w:cs="Arial"/>
        </w:rPr>
      </w:pPr>
    </w:p>
    <w:p w14:paraId="62E14858" w14:textId="75635D33" w:rsidR="00222A69" w:rsidRDefault="00222A69" w:rsidP="00222A69">
      <w:pPr>
        <w:jc w:val="both"/>
        <w:rPr>
          <w:rFonts w:ascii="Arial" w:hAnsi="Arial" w:cs="Arial"/>
        </w:rPr>
      </w:pPr>
      <w:r w:rsidRPr="002942A4">
        <w:rPr>
          <w:rFonts w:ascii="Arial" w:hAnsi="Arial" w:cs="Arial"/>
        </w:rPr>
        <w:t xml:space="preserve">Los graves hechos ocurridos han llevado a Cruz Verde a una revisión aún más profunda de sus estrictos protocolos de </w:t>
      </w:r>
      <w:r>
        <w:rPr>
          <w:rFonts w:ascii="Arial" w:hAnsi="Arial" w:cs="Arial"/>
        </w:rPr>
        <w:t xml:space="preserve">almacenamiento y </w:t>
      </w:r>
      <w:r w:rsidRPr="002942A4">
        <w:rPr>
          <w:rFonts w:ascii="Arial" w:hAnsi="Arial" w:cs="Arial"/>
        </w:rPr>
        <w:t>dispensación y a reforzar con alertas en todos sus puntos de atención al público</w:t>
      </w:r>
      <w:r>
        <w:rPr>
          <w:rFonts w:ascii="Arial" w:hAnsi="Arial" w:cs="Arial"/>
        </w:rPr>
        <w:t>.</w:t>
      </w:r>
    </w:p>
    <w:p w14:paraId="7FFB5A52" w14:textId="77777777" w:rsidR="00222A69" w:rsidRPr="002942A4" w:rsidRDefault="00222A69" w:rsidP="00222A69">
      <w:pPr>
        <w:jc w:val="both"/>
        <w:rPr>
          <w:rFonts w:ascii="Arial" w:hAnsi="Arial" w:cs="Arial"/>
        </w:rPr>
      </w:pPr>
    </w:p>
    <w:p w14:paraId="77A15459" w14:textId="77777777" w:rsidR="00222A69" w:rsidRDefault="00222A69" w:rsidP="00222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Cruz Verde se ha puesto a dispos</w:t>
      </w:r>
      <w:bookmarkStart w:id="0" w:name="_GoBack"/>
      <w:bookmarkEnd w:id="0"/>
      <w:r>
        <w:rPr>
          <w:rFonts w:ascii="Arial" w:hAnsi="Arial" w:cs="Arial"/>
        </w:rPr>
        <w:t>ición de todas las autoridades, INVIMA, Fiscalía General de la Nación, Secretaría de Salud de Distrito, Superintendencia Nacional de Salud y Ministerio de Salud para colaborar de manera irrestricta con todas las investigaciones generadas por esta lamentable tragedia.</w:t>
      </w:r>
    </w:p>
    <w:p w14:paraId="032DC842" w14:textId="77777777" w:rsidR="00222A69" w:rsidRDefault="00222A69" w:rsidP="00222A69"/>
    <w:p w14:paraId="553866C3" w14:textId="77777777" w:rsidR="007338EC" w:rsidRPr="00F715E9" w:rsidRDefault="007338EC" w:rsidP="007338EC">
      <w:pPr>
        <w:jc w:val="both"/>
        <w:rPr>
          <w:rFonts w:ascii="Arial" w:hAnsi="Arial" w:cs="Arial"/>
          <w:b/>
          <w:sz w:val="20"/>
          <w:szCs w:val="20"/>
        </w:rPr>
      </w:pPr>
      <w:r w:rsidRPr="00F715E9">
        <w:rPr>
          <w:rFonts w:ascii="Arial" w:hAnsi="Arial" w:cs="Arial"/>
          <w:b/>
          <w:sz w:val="20"/>
          <w:szCs w:val="20"/>
        </w:rPr>
        <w:t>Acerca de Cruz Verde</w:t>
      </w:r>
    </w:p>
    <w:p w14:paraId="6FCB1C7B" w14:textId="77777777" w:rsidR="007338EC" w:rsidRDefault="007338EC" w:rsidP="007338EC">
      <w:pPr>
        <w:jc w:val="both"/>
        <w:rPr>
          <w:rFonts w:ascii="Arial" w:hAnsi="Arial" w:cs="Arial"/>
          <w:sz w:val="20"/>
          <w:szCs w:val="20"/>
        </w:rPr>
      </w:pPr>
    </w:p>
    <w:p w14:paraId="5E108C20" w14:textId="0DB5DEBB" w:rsidR="007338EC" w:rsidRDefault="007338EC" w:rsidP="00F65E12">
      <w:pPr>
        <w:jc w:val="both"/>
        <w:rPr>
          <w:rFonts w:ascii="Arial" w:hAnsi="Arial" w:cs="Arial"/>
          <w:sz w:val="20"/>
          <w:szCs w:val="20"/>
        </w:rPr>
      </w:pPr>
      <w:r w:rsidRPr="0016700F">
        <w:rPr>
          <w:rFonts w:ascii="Arial" w:hAnsi="Arial" w:cs="Arial"/>
          <w:sz w:val="20"/>
          <w:szCs w:val="20"/>
        </w:rPr>
        <w:t xml:space="preserve">Somos una empresa con más de 30 años de experiencia en el sector farmacéutico, especialistas en la compra, almacenamiento, distribución, comercialización y entrega de productos y servicios de salud y bienestar, </w:t>
      </w:r>
      <w:proofErr w:type="gramStart"/>
      <w:r w:rsidRPr="0016700F">
        <w:rPr>
          <w:rFonts w:ascii="Arial" w:hAnsi="Arial" w:cs="Arial"/>
          <w:sz w:val="20"/>
          <w:szCs w:val="20"/>
        </w:rPr>
        <w:t>que</w:t>
      </w:r>
      <w:proofErr w:type="gramEnd"/>
      <w:r w:rsidRPr="0016700F">
        <w:rPr>
          <w:rFonts w:ascii="Arial" w:hAnsi="Arial" w:cs="Arial"/>
          <w:sz w:val="20"/>
          <w:szCs w:val="20"/>
        </w:rPr>
        <w:t xml:space="preserve"> con excelencia, contribuye a la calidad de vida de clientes, colaboradores y comunidades. Desde nuestra llegada al país en el 2012, ofrecemos un amplio portafolio de servicios integrales a través de nuestras 5 líneas de negocio: Retail,  por medio de una cadena de más de 380 droguerías presente en 26 departamentos; Dispensación, con la entrega de medicamentos a más de 4 millones de afiliados a Entidades de Seguridad Social; Distribución Mayorista, con la venta a más de 400  clínicas y hospitales tanto del sector público como privado; Administración de Farmacias Intrahospitalarias, con la gestión integral de abastecimiento y dispensación al interior de 20 importantes clínicas y hospitales en todo el país; y Aplicación de tratamientos para enfermedades complejas</w:t>
      </w:r>
      <w:r w:rsidR="005C782E">
        <w:rPr>
          <w:rFonts w:ascii="Arial" w:hAnsi="Arial" w:cs="Arial"/>
          <w:sz w:val="20"/>
          <w:szCs w:val="20"/>
        </w:rPr>
        <w:t>.</w:t>
      </w:r>
    </w:p>
    <w:p w14:paraId="3985D2BD" w14:textId="6484DE49" w:rsidR="00222A69" w:rsidRDefault="00222A69" w:rsidP="00F65E12">
      <w:pPr>
        <w:jc w:val="both"/>
        <w:rPr>
          <w:rFonts w:ascii="Arial" w:hAnsi="Arial" w:cs="Arial"/>
          <w:sz w:val="20"/>
          <w:szCs w:val="20"/>
        </w:rPr>
      </w:pPr>
    </w:p>
    <w:p w14:paraId="585090CD" w14:textId="757B38BE" w:rsidR="00D809A6" w:rsidRPr="00D809A6" w:rsidRDefault="00D809A6" w:rsidP="00F65E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09A6">
        <w:rPr>
          <w:rFonts w:ascii="Arial" w:hAnsi="Arial" w:cs="Arial"/>
          <w:b/>
          <w:bCs/>
          <w:sz w:val="20"/>
          <w:szCs w:val="20"/>
        </w:rPr>
        <w:t xml:space="preserve">Para </w:t>
      </w:r>
      <w:proofErr w:type="gramStart"/>
      <w:r w:rsidRPr="00D809A6">
        <w:rPr>
          <w:rFonts w:ascii="Arial" w:hAnsi="Arial" w:cs="Arial"/>
          <w:b/>
          <w:bCs/>
          <w:sz w:val="20"/>
          <w:szCs w:val="20"/>
        </w:rPr>
        <w:t>mayor información</w:t>
      </w:r>
      <w:proofErr w:type="gramEnd"/>
      <w:r w:rsidRPr="00D809A6">
        <w:rPr>
          <w:rFonts w:ascii="Arial" w:hAnsi="Arial" w:cs="Arial"/>
          <w:b/>
          <w:bCs/>
          <w:sz w:val="20"/>
          <w:szCs w:val="20"/>
        </w:rPr>
        <w:t>:</w:t>
      </w:r>
    </w:p>
    <w:p w14:paraId="133CBA27" w14:textId="1BFA0019" w:rsidR="00D809A6" w:rsidRDefault="00D809A6" w:rsidP="00F65E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Felipe Velásquez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Laura Ramírez</w:t>
      </w:r>
    </w:p>
    <w:p w14:paraId="34A59319" w14:textId="34786DAE" w:rsidR="00D809A6" w:rsidRDefault="007C0A79" w:rsidP="00F65E12">
      <w:pPr>
        <w:jc w:val="both"/>
        <w:rPr>
          <w:rStyle w:val="Hipervnculo"/>
          <w:rFonts w:ascii="Arial" w:hAnsi="Arial" w:cs="Arial"/>
          <w:sz w:val="20"/>
          <w:szCs w:val="20"/>
        </w:rPr>
      </w:pPr>
      <w:hyperlink r:id="rId8" w:history="1">
        <w:r w:rsidR="00D809A6" w:rsidRPr="00F715E9">
          <w:rPr>
            <w:rStyle w:val="Hipervnculo"/>
            <w:rFonts w:ascii="Arial" w:hAnsi="Arial" w:cs="Arial"/>
            <w:sz w:val="20"/>
            <w:szCs w:val="20"/>
          </w:rPr>
          <w:t>felipe.velasquez@sec</w:t>
        </w:r>
        <w:r w:rsidR="009F70F6">
          <w:rPr>
            <w:rStyle w:val="Hipervnculo"/>
            <w:rFonts w:ascii="Arial" w:hAnsi="Arial" w:cs="Arial"/>
            <w:sz w:val="20"/>
            <w:szCs w:val="20"/>
          </w:rPr>
          <w:t>newgate</w:t>
        </w:r>
      </w:hyperlink>
      <w:r w:rsidR="009F70F6">
        <w:rPr>
          <w:rStyle w:val="Hipervnculo"/>
          <w:rFonts w:ascii="Arial" w:hAnsi="Arial" w:cs="Arial"/>
          <w:sz w:val="20"/>
          <w:szCs w:val="20"/>
        </w:rPr>
        <w:t>.co</w:t>
      </w:r>
      <w:r w:rsidR="00D809A6" w:rsidRPr="00D809A6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D809A6" w:rsidRPr="00D809A6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D809A6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D809A6">
        <w:rPr>
          <w:rStyle w:val="Hipervnculo"/>
          <w:rFonts w:ascii="Arial" w:hAnsi="Arial" w:cs="Arial"/>
          <w:sz w:val="20"/>
          <w:szCs w:val="20"/>
        </w:rPr>
        <w:t>l</w:t>
      </w:r>
      <w:r w:rsidR="00D809A6" w:rsidRPr="00222A69">
        <w:rPr>
          <w:rStyle w:val="Hipervnculo"/>
          <w:rFonts w:ascii="Arial" w:hAnsi="Arial" w:cs="Arial"/>
          <w:sz w:val="20"/>
          <w:szCs w:val="20"/>
        </w:rPr>
        <w:t>aura.ramirez@secnewgate.co</w:t>
      </w:r>
    </w:p>
    <w:p w14:paraId="428DB517" w14:textId="63C7037F" w:rsidR="00D809A6" w:rsidRDefault="00D809A6" w:rsidP="00F65E12">
      <w:pPr>
        <w:jc w:val="both"/>
        <w:rPr>
          <w:rFonts w:ascii="Arial" w:hAnsi="Arial" w:cs="Arial"/>
          <w:sz w:val="20"/>
          <w:szCs w:val="20"/>
        </w:rPr>
      </w:pPr>
      <w:r w:rsidRPr="00F715E9">
        <w:rPr>
          <w:rFonts w:ascii="Arial" w:hAnsi="Arial" w:cs="Arial"/>
          <w:sz w:val="20"/>
          <w:szCs w:val="20"/>
        </w:rPr>
        <w:t>Celular: 320 234 24 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Celular: 314 284 69 06</w:t>
      </w:r>
    </w:p>
    <w:sectPr w:rsidR="00D809A6" w:rsidSect="003C1B3C">
      <w:head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8399" w14:textId="77777777" w:rsidR="007C0A79" w:rsidRDefault="007C0A79" w:rsidP="003C1B3C">
      <w:r>
        <w:separator/>
      </w:r>
    </w:p>
  </w:endnote>
  <w:endnote w:type="continuationSeparator" w:id="0">
    <w:p w14:paraId="0FEA3548" w14:textId="77777777" w:rsidR="007C0A79" w:rsidRDefault="007C0A79" w:rsidP="003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2A1A" w14:textId="77777777" w:rsidR="007C0A79" w:rsidRDefault="007C0A79" w:rsidP="003C1B3C">
      <w:r>
        <w:separator/>
      </w:r>
    </w:p>
  </w:footnote>
  <w:footnote w:type="continuationSeparator" w:id="0">
    <w:p w14:paraId="07F264AF" w14:textId="77777777" w:rsidR="007C0A79" w:rsidRDefault="007C0A79" w:rsidP="003C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7786" w14:textId="187D6CAB" w:rsidR="003C1B3C" w:rsidRPr="003C1B3C" w:rsidRDefault="007820AB" w:rsidP="003C1B3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FB3B6" wp14:editId="1EBE98F7">
          <wp:simplePos x="0" y="0"/>
          <wp:positionH relativeFrom="column">
            <wp:posOffset>1614915</wp:posOffset>
          </wp:positionH>
          <wp:positionV relativeFrom="paragraph">
            <wp:posOffset>-224928</wp:posOffset>
          </wp:positionV>
          <wp:extent cx="2425148" cy="530911"/>
          <wp:effectExtent l="0" t="0" r="0" b="2540"/>
          <wp:wrapNone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 b="22000"/>
                  <a:stretch/>
                </pic:blipFill>
                <pic:spPr bwMode="auto">
                  <a:xfrm>
                    <a:off x="0" y="0"/>
                    <a:ext cx="2425148" cy="530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B98"/>
    <w:multiLevelType w:val="hybridMultilevel"/>
    <w:tmpl w:val="9222C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786C"/>
    <w:multiLevelType w:val="hybridMultilevel"/>
    <w:tmpl w:val="408816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5A79"/>
    <w:multiLevelType w:val="hybridMultilevel"/>
    <w:tmpl w:val="22800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7AD4"/>
    <w:multiLevelType w:val="hybridMultilevel"/>
    <w:tmpl w:val="E1D0A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6809"/>
    <w:multiLevelType w:val="hybridMultilevel"/>
    <w:tmpl w:val="EFECBDB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BA711D"/>
    <w:multiLevelType w:val="hybridMultilevel"/>
    <w:tmpl w:val="8460C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C7B9B"/>
    <w:multiLevelType w:val="hybridMultilevel"/>
    <w:tmpl w:val="60565E24"/>
    <w:lvl w:ilvl="0" w:tplc="08CA9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EF0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4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3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81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4F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E5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A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443D"/>
    <w:multiLevelType w:val="hybridMultilevel"/>
    <w:tmpl w:val="3E8CD8E6"/>
    <w:lvl w:ilvl="0" w:tplc="9882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A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0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8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B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4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F86044"/>
    <w:multiLevelType w:val="hybridMultilevel"/>
    <w:tmpl w:val="D51884AE"/>
    <w:lvl w:ilvl="0" w:tplc="8682A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64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A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4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25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540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C9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6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5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2064"/>
    <w:multiLevelType w:val="hybridMultilevel"/>
    <w:tmpl w:val="B75276EE"/>
    <w:lvl w:ilvl="0" w:tplc="F0A6D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C4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85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A5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6C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EC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EF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86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00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0854"/>
    <w:multiLevelType w:val="hybridMultilevel"/>
    <w:tmpl w:val="3B801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27D5"/>
    <w:multiLevelType w:val="hybridMultilevel"/>
    <w:tmpl w:val="85DA7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3C"/>
    <w:rsid w:val="00035D17"/>
    <w:rsid w:val="00064870"/>
    <w:rsid w:val="00066DF2"/>
    <w:rsid w:val="00080168"/>
    <w:rsid w:val="00097362"/>
    <w:rsid w:val="000D7181"/>
    <w:rsid w:val="00104D29"/>
    <w:rsid w:val="00113BF2"/>
    <w:rsid w:val="001B3BE8"/>
    <w:rsid w:val="001C205A"/>
    <w:rsid w:val="001D48DF"/>
    <w:rsid w:val="001E08A9"/>
    <w:rsid w:val="002152B4"/>
    <w:rsid w:val="00222A69"/>
    <w:rsid w:val="00233FE1"/>
    <w:rsid w:val="00247B1C"/>
    <w:rsid w:val="002830AE"/>
    <w:rsid w:val="0029502E"/>
    <w:rsid w:val="002C0378"/>
    <w:rsid w:val="002D6019"/>
    <w:rsid w:val="002F4E83"/>
    <w:rsid w:val="003203B3"/>
    <w:rsid w:val="00325014"/>
    <w:rsid w:val="00336581"/>
    <w:rsid w:val="003374AD"/>
    <w:rsid w:val="00341764"/>
    <w:rsid w:val="003428FE"/>
    <w:rsid w:val="003556CB"/>
    <w:rsid w:val="00370F0F"/>
    <w:rsid w:val="0039155A"/>
    <w:rsid w:val="00396EC8"/>
    <w:rsid w:val="00396F54"/>
    <w:rsid w:val="003C07B7"/>
    <w:rsid w:val="003C1B3C"/>
    <w:rsid w:val="004820BA"/>
    <w:rsid w:val="0059494D"/>
    <w:rsid w:val="005C782E"/>
    <w:rsid w:val="005E39D2"/>
    <w:rsid w:val="005E4BC7"/>
    <w:rsid w:val="006021B0"/>
    <w:rsid w:val="00607F8F"/>
    <w:rsid w:val="0063680E"/>
    <w:rsid w:val="006537E4"/>
    <w:rsid w:val="006B5131"/>
    <w:rsid w:val="006E61A7"/>
    <w:rsid w:val="006E7068"/>
    <w:rsid w:val="006F1A0B"/>
    <w:rsid w:val="007338EC"/>
    <w:rsid w:val="00772E11"/>
    <w:rsid w:val="007820AB"/>
    <w:rsid w:val="0078340D"/>
    <w:rsid w:val="007C0A79"/>
    <w:rsid w:val="007C7AB2"/>
    <w:rsid w:val="007D173C"/>
    <w:rsid w:val="007E0AFF"/>
    <w:rsid w:val="00801560"/>
    <w:rsid w:val="008710F1"/>
    <w:rsid w:val="008A4D2B"/>
    <w:rsid w:val="008C0274"/>
    <w:rsid w:val="008E7DB9"/>
    <w:rsid w:val="00927A77"/>
    <w:rsid w:val="00933A67"/>
    <w:rsid w:val="00936E49"/>
    <w:rsid w:val="00950584"/>
    <w:rsid w:val="009617C0"/>
    <w:rsid w:val="00984EBF"/>
    <w:rsid w:val="009D1163"/>
    <w:rsid w:val="009D4802"/>
    <w:rsid w:val="009E6D9E"/>
    <w:rsid w:val="009E7826"/>
    <w:rsid w:val="009F70F6"/>
    <w:rsid w:val="00A50027"/>
    <w:rsid w:val="00A60526"/>
    <w:rsid w:val="00A82815"/>
    <w:rsid w:val="00A9794C"/>
    <w:rsid w:val="00AD5011"/>
    <w:rsid w:val="00AD5BD0"/>
    <w:rsid w:val="00AF320D"/>
    <w:rsid w:val="00B05886"/>
    <w:rsid w:val="00B17DEA"/>
    <w:rsid w:val="00B21377"/>
    <w:rsid w:val="00B22D6B"/>
    <w:rsid w:val="00B37B97"/>
    <w:rsid w:val="00B67757"/>
    <w:rsid w:val="00B67BC8"/>
    <w:rsid w:val="00B93190"/>
    <w:rsid w:val="00BF7642"/>
    <w:rsid w:val="00C21AD9"/>
    <w:rsid w:val="00CE06CE"/>
    <w:rsid w:val="00D33819"/>
    <w:rsid w:val="00D809A6"/>
    <w:rsid w:val="00DA1378"/>
    <w:rsid w:val="00DB00F4"/>
    <w:rsid w:val="00DD12E8"/>
    <w:rsid w:val="00E011AC"/>
    <w:rsid w:val="00E11A0E"/>
    <w:rsid w:val="00E12C06"/>
    <w:rsid w:val="00E8784B"/>
    <w:rsid w:val="00EC24B0"/>
    <w:rsid w:val="00EE3F9A"/>
    <w:rsid w:val="00EF560B"/>
    <w:rsid w:val="00EF5DD7"/>
    <w:rsid w:val="00F65E12"/>
    <w:rsid w:val="00FD0B20"/>
    <w:rsid w:val="00FD2240"/>
    <w:rsid w:val="00FD7404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5AAC8"/>
  <w15:docId w15:val="{15AD7042-304E-4E36-987F-4B0A8E5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AC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1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B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B3C"/>
  </w:style>
  <w:style w:type="paragraph" w:styleId="Piedepgina">
    <w:name w:val="footer"/>
    <w:basedOn w:val="Normal"/>
    <w:link w:val="PiedepginaCar"/>
    <w:uiPriority w:val="99"/>
    <w:unhideWhenUsed/>
    <w:rsid w:val="003C1B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B3C"/>
  </w:style>
  <w:style w:type="paragraph" w:styleId="Textodeglobo">
    <w:name w:val="Balloon Text"/>
    <w:basedOn w:val="Normal"/>
    <w:link w:val="TextodegloboCar"/>
    <w:uiPriority w:val="99"/>
    <w:semiHidden/>
    <w:unhideWhenUsed/>
    <w:rsid w:val="003C1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B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11A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6E49"/>
    <w:rPr>
      <w:color w:val="0000FF" w:themeColor="hyperlink"/>
      <w:u w:val="single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Bullets,Lista multicolor - Énfasis 11,titulo 3,Ha"/>
    <w:basedOn w:val="Normal"/>
    <w:link w:val="PrrafodelistaCar"/>
    <w:uiPriority w:val="34"/>
    <w:qFormat/>
    <w:rsid w:val="00936E49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A500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D12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D12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2E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1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2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2E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2E8"/>
    <w:rPr>
      <w:b/>
      <w:bCs/>
      <w:sz w:val="20"/>
      <w:szCs w:val="20"/>
      <w:lang w:val="es-ES_tradnl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locked/>
    <w:rsid w:val="007338EC"/>
  </w:style>
  <w:style w:type="character" w:styleId="Textoennegrita">
    <w:name w:val="Strong"/>
    <w:basedOn w:val="Fuentedeprrafopredeter"/>
    <w:uiPriority w:val="22"/>
    <w:qFormat/>
    <w:rsid w:val="0039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2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4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velasquez@seclat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9AB2-5A26-4737-A875-20E06EF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 DE DATOS SCP</dc:creator>
  <cp:lastModifiedBy>Claudia Maria Sterling Posada</cp:lastModifiedBy>
  <cp:revision>2</cp:revision>
  <cp:lastPrinted>2019-06-19T19:22:00Z</cp:lastPrinted>
  <dcterms:created xsi:type="dcterms:W3CDTF">2020-01-24T00:05:00Z</dcterms:created>
  <dcterms:modified xsi:type="dcterms:W3CDTF">2020-01-24T00:05:00Z</dcterms:modified>
</cp:coreProperties>
</file>